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F424F" w14:textId="77777777" w:rsidR="007C6AFC" w:rsidRDefault="00965ACC">
      <w:pPr>
        <w:jc w:val="center"/>
        <w:rPr>
          <w:rFonts w:ascii="Times New Roman" w:hAnsi="Times New Roman" w:cs="Times New Roman"/>
          <w:b/>
          <w:sz w:val="28"/>
          <w:szCs w:val="28"/>
          <w:lang w:val="kk-KZ"/>
        </w:rPr>
      </w:pPr>
      <w:r>
        <w:rPr>
          <w:rFonts w:ascii="Times New Roman" w:hAnsi="Times New Roman" w:cs="Times New Roman"/>
          <w:b/>
          <w:sz w:val="28"/>
          <w:szCs w:val="28"/>
          <w:lang w:val="kk-KZ"/>
        </w:rPr>
        <w:t>Краткая информация о проекте</w:t>
      </w:r>
    </w:p>
    <w:tbl>
      <w:tblPr>
        <w:tblStyle w:val="a8"/>
        <w:tblW w:w="10207" w:type="dxa"/>
        <w:tblInd w:w="-743" w:type="dxa"/>
        <w:tblLayout w:type="fixed"/>
        <w:tblLook w:val="04A0" w:firstRow="1" w:lastRow="0" w:firstColumn="1" w:lastColumn="0" w:noHBand="0" w:noVBand="1"/>
      </w:tblPr>
      <w:tblGrid>
        <w:gridCol w:w="1844"/>
        <w:gridCol w:w="567"/>
        <w:gridCol w:w="2126"/>
        <w:gridCol w:w="5670"/>
      </w:tblGrid>
      <w:tr w:rsidR="007C6AFC" w14:paraId="08283B87" w14:textId="77777777">
        <w:trPr>
          <w:trHeight w:val="510"/>
        </w:trPr>
        <w:tc>
          <w:tcPr>
            <w:tcW w:w="1844" w:type="dxa"/>
            <w:vAlign w:val="center"/>
          </w:tcPr>
          <w:p w14:paraId="35BFC9DC" w14:textId="77777777" w:rsidR="007C6AFC" w:rsidRDefault="00965AC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ИРН и наименование проекта:</w:t>
            </w:r>
          </w:p>
        </w:tc>
        <w:tc>
          <w:tcPr>
            <w:tcW w:w="8363" w:type="dxa"/>
            <w:gridSpan w:val="3"/>
            <w:vAlign w:val="center"/>
          </w:tcPr>
          <w:p w14:paraId="19AFCBC0" w14:textId="77777777" w:rsidR="007C6AFC" w:rsidRDefault="00965AC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AP15473194 «Оценка накопления и распределения микроэлементов в атмосферных выпадениях (снеговой покров), почвах и овощных культурах урбанизированных территорий г. Павлодар»</w:t>
            </w:r>
          </w:p>
        </w:tc>
      </w:tr>
      <w:tr w:rsidR="007C6AFC" w14:paraId="0BCF6DA8" w14:textId="77777777">
        <w:trPr>
          <w:trHeight w:val="510"/>
        </w:trPr>
        <w:tc>
          <w:tcPr>
            <w:tcW w:w="1844" w:type="dxa"/>
            <w:vAlign w:val="center"/>
          </w:tcPr>
          <w:p w14:paraId="0A80550E" w14:textId="77777777" w:rsidR="007C6AFC" w:rsidRDefault="00965AC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Сроки реализации:</w:t>
            </w:r>
          </w:p>
        </w:tc>
        <w:tc>
          <w:tcPr>
            <w:tcW w:w="8363" w:type="dxa"/>
            <w:gridSpan w:val="3"/>
            <w:vAlign w:val="center"/>
          </w:tcPr>
          <w:p w14:paraId="784BB799" w14:textId="77777777" w:rsidR="007C6AFC" w:rsidRDefault="00965AC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rPr>
              <w:t>2</w:t>
            </w:r>
            <w:r>
              <w:rPr>
                <w:rFonts w:ascii="Times New Roman" w:hAnsi="Times New Roman" w:cs="Times New Roman"/>
                <w:sz w:val="24"/>
                <w:szCs w:val="24"/>
                <w:lang w:val="kk-KZ"/>
              </w:rPr>
              <w:t>-202</w:t>
            </w:r>
            <w:r>
              <w:rPr>
                <w:rFonts w:ascii="Times New Roman" w:hAnsi="Times New Roman" w:cs="Times New Roman"/>
                <w:sz w:val="24"/>
                <w:szCs w:val="24"/>
              </w:rPr>
              <w:t>4</w:t>
            </w:r>
            <w:r>
              <w:rPr>
                <w:rFonts w:ascii="Times New Roman" w:hAnsi="Times New Roman" w:cs="Times New Roman"/>
                <w:sz w:val="24"/>
                <w:szCs w:val="24"/>
                <w:lang w:val="kk-KZ"/>
              </w:rPr>
              <w:t xml:space="preserve"> гг.</w:t>
            </w:r>
          </w:p>
        </w:tc>
      </w:tr>
      <w:tr w:rsidR="007C6AFC" w14:paraId="3B22ACB5" w14:textId="77777777">
        <w:trPr>
          <w:trHeight w:val="510"/>
        </w:trPr>
        <w:tc>
          <w:tcPr>
            <w:tcW w:w="1844" w:type="dxa"/>
            <w:vAlign w:val="center"/>
          </w:tcPr>
          <w:p w14:paraId="2FAE9049" w14:textId="77777777" w:rsidR="007C6AFC" w:rsidRDefault="00965AC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Актуальность:</w:t>
            </w:r>
          </w:p>
        </w:tc>
        <w:tc>
          <w:tcPr>
            <w:tcW w:w="8363" w:type="dxa"/>
            <w:gridSpan w:val="3"/>
            <w:vAlign w:val="center"/>
          </w:tcPr>
          <w:p w14:paraId="56E21A95" w14:textId="77777777" w:rsidR="007C6AFC" w:rsidRDefault="00965ACC">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rPr>
              <w:t>Выявление закономерности осаждения, переноса, накопления, миграции загрязняющих веществ (тяжелых металлов) в системе Осадки-Почвы-Растения для обеспечения безопасности пищевых продуктов и здоровья человека.  Наиболее информативную картину представляет собой изучение депонирующих сред, таких как почва и снежный покров, так как талый снег представляет собой накопитель осадков различных химических элементов, водорастворимых аэрозолей, твердых частиц и др. Т.е. при проведении эколого-геохимической оценки снежного покрова мы сможем выявить широкий спектр загрязняющих веществ (токсичных, канцерогенных и мутагенных химических элементов), накопленный за зимний период. При таянии снега вредные вещества проникают в почвенный покров, и здесь тоже важно знать закономерности переноса токсикантов, степень их превращения, их содержание, аккумулирвание, вынос и другие особенности поведения. Однако особый интерес представляет дальнейшее накопление тяжелых металлов и микроэлементов в растения, а особенно растительную продукцию, выращиваемую на территории города и в пригороде</w:t>
            </w:r>
          </w:p>
        </w:tc>
      </w:tr>
      <w:tr w:rsidR="007C6AFC" w14:paraId="34E95DEA" w14:textId="77777777">
        <w:trPr>
          <w:trHeight w:val="510"/>
        </w:trPr>
        <w:tc>
          <w:tcPr>
            <w:tcW w:w="1844" w:type="dxa"/>
            <w:vAlign w:val="center"/>
          </w:tcPr>
          <w:p w14:paraId="3C4868C8" w14:textId="77777777" w:rsidR="007C6AFC" w:rsidRDefault="00965AC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Цель:</w:t>
            </w:r>
          </w:p>
        </w:tc>
        <w:tc>
          <w:tcPr>
            <w:tcW w:w="8363" w:type="dxa"/>
            <w:gridSpan w:val="3"/>
            <w:vAlign w:val="center"/>
          </w:tcPr>
          <w:p w14:paraId="40E89001" w14:textId="77777777" w:rsidR="007C6AFC" w:rsidRDefault="00965ACC">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rPr>
              <w:t xml:space="preserve">Оценка </w:t>
            </w:r>
            <w:r>
              <w:rPr>
                <w:rFonts w:ascii="Times New Roman" w:hAnsi="Times New Roman" w:cs="Times New Roman"/>
                <w:sz w:val="24"/>
                <w:szCs w:val="24"/>
              </w:rPr>
              <w:t>накопления и распределения микроэлементов-</w:t>
            </w:r>
            <w:r>
              <w:rPr>
                <w:rFonts w:ascii="Times New Roman" w:hAnsi="Times New Roman" w:cs="Times New Roman"/>
                <w:color w:val="000000"/>
                <w:sz w:val="24"/>
                <w:szCs w:val="24"/>
              </w:rPr>
              <w:t>загрязн</w:t>
            </w:r>
            <w:r>
              <w:rPr>
                <w:rFonts w:ascii="Times New Roman" w:hAnsi="Times New Roman" w:cs="Times New Roman"/>
                <w:sz w:val="24"/>
                <w:szCs w:val="24"/>
              </w:rPr>
              <w:t>ителей</w:t>
            </w:r>
            <w:r>
              <w:rPr>
                <w:rFonts w:ascii="Times New Roman" w:hAnsi="Times New Roman" w:cs="Times New Roman"/>
                <w:color w:val="000000"/>
                <w:sz w:val="24"/>
                <w:szCs w:val="24"/>
              </w:rPr>
              <w:t xml:space="preserve"> </w:t>
            </w:r>
            <w:r>
              <w:rPr>
                <w:rFonts w:ascii="Times New Roman" w:hAnsi="Times New Roman" w:cs="Times New Roman"/>
                <w:sz w:val="24"/>
                <w:szCs w:val="24"/>
              </w:rPr>
              <w:t>в</w:t>
            </w:r>
            <w:r>
              <w:rPr>
                <w:rFonts w:ascii="Times New Roman" w:hAnsi="Times New Roman" w:cs="Times New Roman"/>
                <w:color w:val="000000"/>
                <w:sz w:val="24"/>
                <w:szCs w:val="24"/>
              </w:rPr>
              <w:t xml:space="preserve"> систем</w:t>
            </w:r>
            <w:r>
              <w:rPr>
                <w:rFonts w:ascii="Times New Roman" w:hAnsi="Times New Roman" w:cs="Times New Roman"/>
                <w:sz w:val="24"/>
                <w:szCs w:val="24"/>
              </w:rPr>
              <w:t>е</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снеговой покров-почвенный покров-овощные культуры на урбанизированной территории г. Павлодар </w:t>
            </w:r>
            <w:r>
              <w:rPr>
                <w:rFonts w:ascii="Times New Roman" w:hAnsi="Times New Roman" w:cs="Times New Roman"/>
                <w:color w:val="000000"/>
                <w:sz w:val="24"/>
                <w:szCs w:val="24"/>
              </w:rPr>
              <w:t>для обеспечения продовольственной безопасности</w:t>
            </w:r>
          </w:p>
        </w:tc>
      </w:tr>
      <w:tr w:rsidR="007C6AFC" w14:paraId="0BCDC1BA" w14:textId="77777777">
        <w:trPr>
          <w:trHeight w:val="510"/>
        </w:trPr>
        <w:tc>
          <w:tcPr>
            <w:tcW w:w="1844" w:type="dxa"/>
            <w:vAlign w:val="center"/>
          </w:tcPr>
          <w:p w14:paraId="77C4B4E5" w14:textId="77777777" w:rsidR="007C6AFC" w:rsidRDefault="00965AC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Ожидаемые  результаты:</w:t>
            </w:r>
          </w:p>
        </w:tc>
        <w:tc>
          <w:tcPr>
            <w:tcW w:w="8363" w:type="dxa"/>
            <w:gridSpan w:val="3"/>
            <w:vAlign w:val="center"/>
          </w:tcPr>
          <w:p w14:paraId="505C9BB1" w14:textId="77777777" w:rsidR="007C6AFC" w:rsidRDefault="00965ACC">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rPr>
              <w:t>Данное исследование имеет фундаментальный характер и представляет собой новый системный взгляд на городские территории. Планируется рассматривать взаимодействие всех компонентов, выявить характер связей, влияние свойств химических элементов для достаточно прикладных целей: безопасность продукции и здоровья населения. Полученные результаты по влиянию промышленных предприятий, оценка расположения, расстояния, скорости и направления ветра можно будет использовать при городском планировании строительства новых и модификации старых предприятий. Выявленные уровни миграции загрязняющих веществ станут основой для нового подхода к определению предельно-допустимых концентраций на компоненты окружающей среды, а также на предельно-допустимые воздействия на экосистему в целом, в нашем случае, урбоэкосистему. Результаты, по санитарно-гигиенической оценке, растениеводческой продукции будут интересны для сельского хозяйства, дачных хозяйств, местного населения, потребляющих данную продукцию.</w:t>
            </w:r>
          </w:p>
        </w:tc>
      </w:tr>
      <w:tr w:rsidR="007C6AFC" w14:paraId="7E9F79A9" w14:textId="77777777">
        <w:trPr>
          <w:trHeight w:val="510"/>
        </w:trPr>
        <w:tc>
          <w:tcPr>
            <w:tcW w:w="1844" w:type="dxa"/>
            <w:vAlign w:val="center"/>
          </w:tcPr>
          <w:p w14:paraId="6F8DA9AD" w14:textId="77777777" w:rsidR="007C6AFC" w:rsidRDefault="00965ACC">
            <w:pPr>
              <w:rPr>
                <w:rFonts w:ascii="Times New Roman" w:hAnsi="Times New Roman" w:cs="Times New Roman"/>
                <w:sz w:val="24"/>
                <w:szCs w:val="24"/>
                <w:lang w:val="kk-KZ"/>
              </w:rPr>
            </w:pPr>
            <w:r>
              <w:rPr>
                <w:rFonts w:ascii="Times New Roman" w:hAnsi="Times New Roman" w:cs="Times New Roman"/>
                <w:sz w:val="24"/>
                <w:szCs w:val="24"/>
                <w:lang w:val="kk-KZ"/>
              </w:rPr>
              <w:t>Результаты за 1-ый год исследований</w:t>
            </w:r>
          </w:p>
        </w:tc>
        <w:tc>
          <w:tcPr>
            <w:tcW w:w="8363" w:type="dxa"/>
            <w:gridSpan w:val="3"/>
            <w:vAlign w:val="center"/>
          </w:tcPr>
          <w:p w14:paraId="28B33907" w14:textId="77777777" w:rsidR="007C6AFC" w:rsidRPr="00820547" w:rsidRDefault="00965AC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 анализ физико-географической характеристики размещения промышленных предприятий на урбанизированной территории г. Павлодар для актуализации данных; получены данных по эмиссиям загрязняющих веществ, а также проведен анализ метеорологических условий на территории области. Новизна исследований заключается в актуализации данных и включение анализа данных по размещению промышленности, по эмиссиям в окружающую среду, а также метеорологические условия за 2022 год</w:t>
            </w:r>
            <w:r w:rsidRPr="00820547">
              <w:rPr>
                <w:rFonts w:ascii="Times New Roman" w:hAnsi="Times New Roman" w:cs="Times New Roman"/>
                <w:color w:val="000000"/>
                <w:sz w:val="24"/>
                <w:szCs w:val="24"/>
              </w:rPr>
              <w:t>.</w:t>
            </w:r>
          </w:p>
        </w:tc>
      </w:tr>
      <w:tr w:rsidR="007C6AFC" w14:paraId="5E50D945" w14:textId="77777777">
        <w:trPr>
          <w:trHeight w:val="510"/>
        </w:trPr>
        <w:tc>
          <w:tcPr>
            <w:tcW w:w="1844" w:type="dxa"/>
            <w:vAlign w:val="center"/>
          </w:tcPr>
          <w:p w14:paraId="470B4A78" w14:textId="77777777" w:rsidR="007C6AFC" w:rsidRDefault="00965ACC">
            <w:pPr>
              <w:rPr>
                <w:rFonts w:ascii="Times New Roman" w:hAnsi="Times New Roman" w:cs="Times New Roman"/>
                <w:sz w:val="24"/>
                <w:szCs w:val="24"/>
                <w:lang w:val="kk-KZ"/>
              </w:rPr>
            </w:pPr>
            <w:r>
              <w:rPr>
                <w:rFonts w:ascii="Times New Roman" w:hAnsi="Times New Roman" w:cs="Times New Roman"/>
                <w:sz w:val="24"/>
                <w:szCs w:val="24"/>
                <w:lang w:val="kk-KZ"/>
              </w:rPr>
              <w:t>Результаты за 2-ый год исследований</w:t>
            </w:r>
          </w:p>
        </w:tc>
        <w:tc>
          <w:tcPr>
            <w:tcW w:w="8363" w:type="dxa"/>
            <w:gridSpan w:val="3"/>
            <w:vAlign w:val="center"/>
          </w:tcPr>
          <w:p w14:paraId="1734C406" w14:textId="77777777" w:rsidR="007C6AFC" w:rsidRDefault="00965AC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полученными данными по накоплению и распределению загрязняющих веществ на городской территории для выделения участков для отбора проб весь город Павлодар (территория исследования) был разделен на квадраты, учитывая промышленные и селитебные районы. Далее, были </w:t>
            </w:r>
            <w:r>
              <w:rPr>
                <w:rFonts w:ascii="Times New Roman" w:hAnsi="Times New Roman" w:cs="Times New Roman"/>
                <w:color w:val="000000"/>
                <w:sz w:val="24"/>
                <w:szCs w:val="24"/>
              </w:rPr>
              <w:lastRenderedPageBreak/>
              <w:t>выявлены точки отбора проб. Выбор был обусловлен наличием промышленных объектов, их типом, расстоянием от источника загрязнения. Таким, в городе были выделены районы исследования: северный и восточный промышленные районы, центр города, дачные и приусадебные участки. Отбор проб снегового покрова осуществлялся в январе, при средней высоте снежного покрова - 60 см. Всего было отобрано 32 пробы - твердой фракции снега и 32 пробы жидкой фракции. Было проанализировано содержание 27 элементов: Al, V, Cr, Mn, Fe, Co, Ni, Cu, Zn, Ga, As, Se, Sr, Mo, Cd, Cs, Ba,La, Ce, Nd, Eu, Gd, Dy, Lu, Ho, Pb, U. Точки отбора проб почв совпадает с точками отбора проб снегового покрова для определения закономерности содержания тяжелых металлов в различных средах. Всего было отобрано 32 пробы. Было проанализировано содержание 27 элементов. Точки отбора проб овощных культур совпадает с точками отбора проб снегового покрова и почвенного покрова на землях садово-дачных кооперативов, приусадебных участках, расположенных в черте города и пригороде для определения закономерности содержания тяжелых металлов в различных средах. </w:t>
            </w:r>
          </w:p>
        </w:tc>
      </w:tr>
      <w:tr w:rsidR="00787C11" w:rsidRPr="00444B89" w14:paraId="2F9DD672" w14:textId="77777777">
        <w:trPr>
          <w:trHeight w:val="510"/>
        </w:trPr>
        <w:tc>
          <w:tcPr>
            <w:tcW w:w="1844" w:type="dxa"/>
            <w:vAlign w:val="center"/>
          </w:tcPr>
          <w:p w14:paraId="35829801" w14:textId="0EB529CE" w:rsidR="00787C11" w:rsidRDefault="00787C1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Результаты за 3-й год исследований</w:t>
            </w:r>
          </w:p>
        </w:tc>
        <w:tc>
          <w:tcPr>
            <w:tcW w:w="8363" w:type="dxa"/>
            <w:gridSpan w:val="3"/>
            <w:vAlign w:val="center"/>
          </w:tcPr>
          <w:p w14:paraId="043CE58D" w14:textId="09DAEDE9" w:rsidR="00787C11" w:rsidRPr="00787C11" w:rsidRDefault="008440CD" w:rsidP="00787C11">
            <w:pPr>
              <w:widowControl w:val="0"/>
              <w:spacing w:after="0" w:line="240" w:lineRule="auto"/>
              <w:contextualSpacing/>
              <w:jc w:val="both"/>
              <w:rPr>
                <w:rFonts w:ascii="Times New Roman" w:hAnsi="Times New Roman" w:cs="Times New Roman"/>
                <w:color w:val="000000"/>
                <w:sz w:val="24"/>
                <w:szCs w:val="24"/>
              </w:rPr>
            </w:pPr>
            <w:r w:rsidRPr="00787C11">
              <w:rPr>
                <w:rFonts w:ascii="Times New Roman" w:hAnsi="Times New Roman" w:cs="Times New Roman"/>
                <w:color w:val="000000"/>
                <w:sz w:val="24"/>
                <w:szCs w:val="24"/>
              </w:rPr>
              <w:t>Выявлены закономерности</w:t>
            </w:r>
            <w:r w:rsidR="00787C11" w:rsidRPr="00787C11">
              <w:rPr>
                <w:rFonts w:ascii="Times New Roman" w:hAnsi="Times New Roman" w:cs="Times New Roman"/>
                <w:color w:val="000000"/>
                <w:sz w:val="24"/>
                <w:szCs w:val="24"/>
              </w:rPr>
              <w:t xml:space="preserve"> и роль промышленных предприятий </w:t>
            </w:r>
            <w:r w:rsidR="0098021C" w:rsidRPr="00787C11">
              <w:rPr>
                <w:rFonts w:ascii="Times New Roman" w:hAnsi="Times New Roman" w:cs="Times New Roman"/>
                <w:color w:val="000000"/>
                <w:sz w:val="24"/>
                <w:szCs w:val="24"/>
              </w:rPr>
              <w:t>в формировании</w:t>
            </w:r>
            <w:r w:rsidR="00787C11" w:rsidRPr="00787C11">
              <w:rPr>
                <w:rFonts w:ascii="Times New Roman" w:hAnsi="Times New Roman" w:cs="Times New Roman"/>
                <w:color w:val="000000"/>
                <w:sz w:val="24"/>
                <w:szCs w:val="24"/>
              </w:rPr>
              <w:t xml:space="preserve"> кларков тяжелых металлов на основе расчетов  коэффициентов загрязнения снегового и почвенного покрова. Получены коэффициенты загрязнения в снеговом покрове и почвах: нагрузка загрязнения элемента на окружающую среду, суммарные показатели загрязнения и нагрузки. Проведены расчеты коэффициентов опасности, коэффициента загрязнения овощных культур, коэффициент накопления.</w:t>
            </w:r>
          </w:p>
          <w:p w14:paraId="013DCC2C" w14:textId="11C81A87" w:rsidR="00787C11" w:rsidRDefault="00787C11" w:rsidP="00787C11">
            <w:pPr>
              <w:pStyle w:val="a6"/>
              <w:spacing w:before="0" w:beforeAutospacing="0" w:after="0" w:afterAutospacing="0"/>
              <w:jc w:val="both"/>
              <w:rPr>
                <w:rFonts w:eastAsiaTheme="minorHAnsi"/>
                <w:color w:val="000000"/>
              </w:rPr>
            </w:pPr>
            <w:r w:rsidRPr="00787C11">
              <w:rPr>
                <w:rFonts w:eastAsiaTheme="minorHAnsi"/>
                <w:color w:val="000000"/>
              </w:rPr>
              <w:t>Проведена санитарно-гигиеническая оценка растительной продукции для обеспечения продовольственной безопасности, а также составлены карты ареала распространения токсикантов на основе полученных результатов исследований.</w:t>
            </w:r>
          </w:p>
          <w:p w14:paraId="1237D027" w14:textId="1AF359DD" w:rsidR="00787C11" w:rsidRDefault="008440CD" w:rsidP="00787C11">
            <w:pPr>
              <w:pStyle w:val="a6"/>
              <w:spacing w:before="0" w:beforeAutospacing="0" w:after="0" w:afterAutospacing="0"/>
              <w:jc w:val="both"/>
              <w:rPr>
                <w:rFonts w:eastAsiaTheme="minorHAnsi"/>
                <w:color w:val="000000"/>
              </w:rPr>
            </w:pPr>
            <w:r>
              <w:rPr>
                <w:rFonts w:eastAsiaTheme="minorHAnsi"/>
                <w:color w:val="000000"/>
              </w:rPr>
              <w:t>Опубликованы статьи по результатам исследований</w:t>
            </w:r>
            <w:r w:rsidR="00E74518">
              <w:rPr>
                <w:rFonts w:eastAsiaTheme="minorHAnsi"/>
                <w:color w:val="000000"/>
              </w:rPr>
              <w:t>.</w:t>
            </w:r>
          </w:p>
          <w:p w14:paraId="12AC54F0" w14:textId="2800FC4A" w:rsidR="008440CD" w:rsidRPr="00444B89" w:rsidRDefault="008440CD" w:rsidP="00787C11">
            <w:pPr>
              <w:pStyle w:val="a6"/>
              <w:spacing w:before="0" w:beforeAutospacing="0" w:after="0" w:afterAutospacing="0"/>
              <w:jc w:val="both"/>
              <w:rPr>
                <w:rFonts w:eastAsiaTheme="minorHAnsi"/>
                <w:b/>
                <w:bCs/>
                <w:color w:val="000000"/>
                <w:lang w:val="en-US"/>
              </w:rPr>
            </w:pPr>
            <w:r w:rsidRPr="0098021C">
              <w:rPr>
                <w:rFonts w:eastAsiaTheme="minorHAnsi"/>
                <w:b/>
                <w:bCs/>
                <w:color w:val="000000"/>
              </w:rPr>
              <w:t>В</w:t>
            </w:r>
            <w:r w:rsidRPr="0098021C">
              <w:rPr>
                <w:rFonts w:eastAsiaTheme="minorHAnsi"/>
                <w:b/>
                <w:bCs/>
                <w:color w:val="000000"/>
                <w:lang w:val="en-US"/>
              </w:rPr>
              <w:t xml:space="preserve"> </w:t>
            </w:r>
            <w:r w:rsidRPr="0098021C">
              <w:rPr>
                <w:rFonts w:eastAsiaTheme="minorHAnsi"/>
                <w:b/>
                <w:bCs/>
                <w:color w:val="000000"/>
              </w:rPr>
              <w:t>базе</w:t>
            </w:r>
            <w:r w:rsidRPr="0098021C">
              <w:rPr>
                <w:rFonts w:eastAsiaTheme="minorHAnsi"/>
                <w:b/>
                <w:bCs/>
                <w:color w:val="000000"/>
                <w:lang w:val="en-US"/>
              </w:rPr>
              <w:t xml:space="preserve"> Scopus:</w:t>
            </w:r>
          </w:p>
          <w:p w14:paraId="3E2DA86E" w14:textId="77777777" w:rsidR="008440CD" w:rsidRPr="0098021C" w:rsidRDefault="008440CD" w:rsidP="008440CD">
            <w:pPr>
              <w:tabs>
                <w:tab w:val="left" w:pos="7501"/>
              </w:tabs>
              <w:spacing w:after="0" w:line="240" w:lineRule="auto"/>
              <w:jc w:val="both"/>
              <w:rPr>
                <w:rFonts w:ascii="Times New Roman" w:hAnsi="Times New Roman" w:cs="Times New Roman"/>
                <w:sz w:val="24"/>
                <w:szCs w:val="24"/>
                <w:lang w:val="en-US"/>
              </w:rPr>
            </w:pPr>
            <w:r w:rsidRPr="0098021C">
              <w:rPr>
                <w:rFonts w:ascii="Times New Roman" w:hAnsi="Times New Roman" w:cs="Times New Roman"/>
                <w:sz w:val="24"/>
                <w:szCs w:val="24"/>
                <w:lang w:val="en-US"/>
              </w:rPr>
              <w:t xml:space="preserve">1. Faurat A.*, Azhayev G., Shupshibayev K., Akhmetov K., Boribay E., Abylkhassanov T. Assessment of Heavy Metal Contamination and Health Risks in “Snow Cover–Soil Cover–Vegetation System” of Urban and Rural Gardens of an Industrial City in Kazakhstan. Int. J. Environ. Res. Public Health. – 2024a. – № 21.– P. 1002. Процентиль Scopus 2023 – 77 (Environmental Health) </w:t>
            </w:r>
            <w:hyperlink r:id="rId7" w:history="1">
              <w:r w:rsidRPr="0098021C">
                <w:rPr>
                  <w:rFonts w:ascii="Times New Roman" w:hAnsi="Times New Roman" w:cs="Times New Roman"/>
                  <w:sz w:val="24"/>
                  <w:szCs w:val="24"/>
                  <w:lang w:val="en-US"/>
                </w:rPr>
                <w:t>https://doi.org/10.3390/ijerph21081002</w:t>
              </w:r>
            </w:hyperlink>
            <w:r w:rsidRPr="0098021C">
              <w:rPr>
                <w:rFonts w:ascii="Times New Roman" w:hAnsi="Times New Roman" w:cs="Times New Roman"/>
                <w:sz w:val="24"/>
                <w:szCs w:val="24"/>
                <w:lang w:val="en-US"/>
              </w:rPr>
              <w:t>.</w:t>
            </w:r>
          </w:p>
          <w:p w14:paraId="279979B2" w14:textId="6376D25F" w:rsidR="00787C11" w:rsidRPr="00444B89" w:rsidRDefault="008440CD" w:rsidP="008440CD">
            <w:pPr>
              <w:widowControl w:val="0"/>
              <w:contextualSpacing/>
              <w:jc w:val="both"/>
              <w:rPr>
                <w:rFonts w:ascii="Times New Roman" w:hAnsi="Times New Roman" w:cs="Times New Roman"/>
                <w:color w:val="000000"/>
                <w:sz w:val="24"/>
                <w:szCs w:val="24"/>
                <w:lang w:val="en-US"/>
              </w:rPr>
            </w:pPr>
            <w:r w:rsidRPr="0098021C">
              <w:rPr>
                <w:rFonts w:ascii="Times New Roman" w:hAnsi="Times New Roman" w:cs="Times New Roman"/>
                <w:sz w:val="24"/>
                <w:szCs w:val="24"/>
                <w:lang w:val="en-US"/>
              </w:rPr>
              <w:t xml:space="preserve">2. Faurat A.*, Azhayev G., Satybaldiyeva G., Kaliyeva А., Utarbayeva А., Akhmetov К., Bekpergenova Zh. Pollution, ecological and health risk assessment of heavy metals in urban soils of industrial city in the north-east of Kazakhstan. International Journal of Agriculture and Biosciences. – 2024. – № 13(4). (In Press). </w:t>
            </w:r>
            <w:hyperlink r:id="rId8" w:history="1">
              <w:r w:rsidRPr="0098021C">
                <w:rPr>
                  <w:rFonts w:ascii="Times New Roman" w:hAnsi="Times New Roman" w:cs="Times New Roman"/>
                  <w:sz w:val="24"/>
                  <w:szCs w:val="24"/>
                  <w:lang w:val="en-US"/>
                </w:rPr>
                <w:t>https</w:t>
              </w:r>
              <w:r w:rsidRPr="00444B89">
                <w:rPr>
                  <w:rFonts w:ascii="Times New Roman" w:hAnsi="Times New Roman" w:cs="Times New Roman"/>
                  <w:sz w:val="24"/>
                  <w:szCs w:val="24"/>
                  <w:lang w:val="en-US"/>
                </w:rPr>
                <w:t>://</w:t>
              </w:r>
              <w:r w:rsidRPr="0098021C">
                <w:rPr>
                  <w:rFonts w:ascii="Times New Roman" w:hAnsi="Times New Roman" w:cs="Times New Roman"/>
                  <w:sz w:val="24"/>
                  <w:szCs w:val="24"/>
                  <w:lang w:val="en-US"/>
                </w:rPr>
                <w:t>www</w:t>
              </w:r>
              <w:r w:rsidRPr="00444B89">
                <w:rPr>
                  <w:rFonts w:ascii="Times New Roman" w:hAnsi="Times New Roman" w:cs="Times New Roman"/>
                  <w:sz w:val="24"/>
                  <w:szCs w:val="24"/>
                  <w:lang w:val="en-US"/>
                </w:rPr>
                <w:t>.</w:t>
              </w:r>
              <w:r w:rsidRPr="0098021C">
                <w:rPr>
                  <w:rFonts w:ascii="Times New Roman" w:hAnsi="Times New Roman" w:cs="Times New Roman"/>
                  <w:sz w:val="24"/>
                  <w:szCs w:val="24"/>
                  <w:lang w:val="en-US"/>
                </w:rPr>
                <w:t>ijagbio</w:t>
              </w:r>
              <w:r w:rsidRPr="00444B89">
                <w:rPr>
                  <w:rFonts w:ascii="Times New Roman" w:hAnsi="Times New Roman" w:cs="Times New Roman"/>
                  <w:sz w:val="24"/>
                  <w:szCs w:val="24"/>
                  <w:lang w:val="en-US"/>
                </w:rPr>
                <w:t>.</w:t>
              </w:r>
              <w:r w:rsidRPr="0098021C">
                <w:rPr>
                  <w:rFonts w:ascii="Times New Roman" w:hAnsi="Times New Roman" w:cs="Times New Roman"/>
                  <w:sz w:val="24"/>
                  <w:szCs w:val="24"/>
                  <w:lang w:val="en-US"/>
                </w:rPr>
                <w:t>com</w:t>
              </w:r>
              <w:r w:rsidRPr="00444B89">
                <w:rPr>
                  <w:rFonts w:ascii="Times New Roman" w:hAnsi="Times New Roman" w:cs="Times New Roman"/>
                  <w:sz w:val="24"/>
                  <w:szCs w:val="24"/>
                  <w:lang w:val="en-US"/>
                </w:rPr>
                <w:t>/</w:t>
              </w:r>
              <w:r w:rsidRPr="0098021C">
                <w:rPr>
                  <w:rFonts w:ascii="Times New Roman" w:hAnsi="Times New Roman" w:cs="Times New Roman"/>
                  <w:sz w:val="24"/>
                  <w:szCs w:val="24"/>
                  <w:lang w:val="en-US"/>
                </w:rPr>
                <w:t>in</w:t>
              </w:r>
              <w:r w:rsidRPr="00444B89">
                <w:rPr>
                  <w:rFonts w:ascii="Times New Roman" w:hAnsi="Times New Roman" w:cs="Times New Roman"/>
                  <w:sz w:val="24"/>
                  <w:szCs w:val="24"/>
                  <w:lang w:val="en-US"/>
                </w:rPr>
                <w:t>-</w:t>
              </w:r>
              <w:r w:rsidRPr="0098021C">
                <w:rPr>
                  <w:rFonts w:ascii="Times New Roman" w:hAnsi="Times New Roman" w:cs="Times New Roman"/>
                  <w:sz w:val="24"/>
                  <w:szCs w:val="24"/>
                  <w:lang w:val="en-US"/>
                </w:rPr>
                <w:t>press</w:t>
              </w:r>
              <w:r w:rsidRPr="00444B89">
                <w:rPr>
                  <w:rFonts w:ascii="Times New Roman" w:hAnsi="Times New Roman" w:cs="Times New Roman"/>
                  <w:sz w:val="24"/>
                  <w:szCs w:val="24"/>
                  <w:lang w:val="en-US"/>
                </w:rPr>
                <w:t>-</w:t>
              </w:r>
              <w:r w:rsidRPr="0098021C">
                <w:rPr>
                  <w:rFonts w:ascii="Times New Roman" w:hAnsi="Times New Roman" w:cs="Times New Roman"/>
                  <w:sz w:val="24"/>
                  <w:szCs w:val="24"/>
                  <w:lang w:val="en-US"/>
                </w:rPr>
                <w:t>articles</w:t>
              </w:r>
              <w:r w:rsidRPr="00444B89">
                <w:rPr>
                  <w:rFonts w:ascii="Times New Roman" w:hAnsi="Times New Roman" w:cs="Times New Roman"/>
                  <w:sz w:val="24"/>
                  <w:szCs w:val="24"/>
                  <w:lang w:val="en-US"/>
                </w:rPr>
                <w:t>/</w:t>
              </w:r>
            </w:hyperlink>
            <w:r w:rsidRPr="00444B89">
              <w:rPr>
                <w:rFonts w:ascii="Times New Roman" w:hAnsi="Times New Roman" w:cs="Times New Roman"/>
                <w:sz w:val="24"/>
                <w:szCs w:val="24"/>
                <w:lang w:val="en-US"/>
              </w:rPr>
              <w:t xml:space="preserve"> </w:t>
            </w:r>
            <w:hyperlink r:id="rId9" w:history="1">
              <w:r w:rsidRPr="0098021C">
                <w:rPr>
                  <w:rStyle w:val="a5"/>
                  <w:rFonts w:ascii="Times New Roman" w:hAnsi="Times New Roman" w:cs="Times New Roman"/>
                  <w:sz w:val="24"/>
                  <w:szCs w:val="24"/>
                  <w:lang w:val="en-US"/>
                </w:rPr>
                <w:t>https</w:t>
              </w:r>
              <w:r w:rsidRPr="00444B89">
                <w:rPr>
                  <w:rStyle w:val="a5"/>
                  <w:rFonts w:ascii="Times New Roman" w:hAnsi="Times New Roman" w:cs="Times New Roman"/>
                  <w:sz w:val="24"/>
                  <w:szCs w:val="24"/>
                  <w:lang w:val="en-US"/>
                </w:rPr>
                <w:t>://</w:t>
              </w:r>
              <w:r w:rsidRPr="0098021C">
                <w:rPr>
                  <w:rStyle w:val="a5"/>
                  <w:rFonts w:ascii="Times New Roman" w:hAnsi="Times New Roman" w:cs="Times New Roman"/>
                  <w:sz w:val="24"/>
                  <w:szCs w:val="24"/>
                  <w:lang w:val="en-US"/>
                </w:rPr>
                <w:t>www</w:t>
              </w:r>
              <w:r w:rsidRPr="00444B89">
                <w:rPr>
                  <w:rStyle w:val="a5"/>
                  <w:rFonts w:ascii="Times New Roman" w:hAnsi="Times New Roman" w:cs="Times New Roman"/>
                  <w:sz w:val="24"/>
                  <w:szCs w:val="24"/>
                  <w:lang w:val="en-US"/>
                </w:rPr>
                <w:t>.</w:t>
              </w:r>
              <w:r w:rsidRPr="0098021C">
                <w:rPr>
                  <w:rStyle w:val="a5"/>
                  <w:rFonts w:ascii="Times New Roman" w:hAnsi="Times New Roman" w:cs="Times New Roman"/>
                  <w:sz w:val="24"/>
                  <w:szCs w:val="24"/>
                  <w:lang w:val="en-US"/>
                </w:rPr>
                <w:t>ijagbio</w:t>
              </w:r>
              <w:r w:rsidRPr="00444B89">
                <w:rPr>
                  <w:rStyle w:val="a5"/>
                  <w:rFonts w:ascii="Times New Roman" w:hAnsi="Times New Roman" w:cs="Times New Roman"/>
                  <w:sz w:val="24"/>
                  <w:szCs w:val="24"/>
                  <w:lang w:val="en-US"/>
                </w:rPr>
                <w:t>.</w:t>
              </w:r>
              <w:r w:rsidRPr="0098021C">
                <w:rPr>
                  <w:rStyle w:val="a5"/>
                  <w:rFonts w:ascii="Times New Roman" w:hAnsi="Times New Roman" w:cs="Times New Roman"/>
                  <w:sz w:val="24"/>
                  <w:szCs w:val="24"/>
                  <w:lang w:val="en-US"/>
                </w:rPr>
                <w:t>com</w:t>
              </w:r>
              <w:r w:rsidRPr="00444B89">
                <w:rPr>
                  <w:rStyle w:val="a5"/>
                  <w:rFonts w:ascii="Times New Roman" w:hAnsi="Times New Roman" w:cs="Times New Roman"/>
                  <w:sz w:val="24"/>
                  <w:szCs w:val="24"/>
                  <w:lang w:val="en-US"/>
                </w:rPr>
                <w:t>/</w:t>
              </w:r>
              <w:r w:rsidRPr="0098021C">
                <w:rPr>
                  <w:rStyle w:val="a5"/>
                  <w:rFonts w:ascii="Times New Roman" w:hAnsi="Times New Roman" w:cs="Times New Roman"/>
                  <w:sz w:val="24"/>
                  <w:szCs w:val="24"/>
                  <w:lang w:val="en-US"/>
                </w:rPr>
                <w:t>pdf</w:t>
              </w:r>
              <w:r w:rsidRPr="00444B89">
                <w:rPr>
                  <w:rStyle w:val="a5"/>
                  <w:rFonts w:ascii="Times New Roman" w:hAnsi="Times New Roman" w:cs="Times New Roman"/>
                  <w:sz w:val="24"/>
                  <w:szCs w:val="24"/>
                  <w:lang w:val="en-US"/>
                </w:rPr>
                <w:t>-</w:t>
              </w:r>
              <w:r w:rsidRPr="0098021C">
                <w:rPr>
                  <w:rStyle w:val="a5"/>
                  <w:rFonts w:ascii="Times New Roman" w:hAnsi="Times New Roman" w:cs="Times New Roman"/>
                  <w:sz w:val="24"/>
                  <w:szCs w:val="24"/>
                  <w:lang w:val="en-US"/>
                </w:rPr>
                <w:t>files</w:t>
              </w:r>
              <w:r w:rsidRPr="00444B89">
                <w:rPr>
                  <w:rStyle w:val="a5"/>
                  <w:rFonts w:ascii="Times New Roman" w:hAnsi="Times New Roman" w:cs="Times New Roman"/>
                  <w:sz w:val="24"/>
                  <w:szCs w:val="24"/>
                  <w:lang w:val="en-US"/>
                </w:rPr>
                <w:t>/24-748.</w:t>
              </w:r>
              <w:r w:rsidRPr="0098021C">
                <w:rPr>
                  <w:rStyle w:val="a5"/>
                  <w:rFonts w:ascii="Times New Roman" w:hAnsi="Times New Roman" w:cs="Times New Roman"/>
                  <w:sz w:val="24"/>
                  <w:szCs w:val="24"/>
                  <w:lang w:val="en-US"/>
                </w:rPr>
                <w:t>pdf</w:t>
              </w:r>
            </w:hyperlink>
          </w:p>
          <w:p w14:paraId="1DA643F4" w14:textId="2F3EF97D" w:rsidR="00787C11" w:rsidRPr="00444B89" w:rsidRDefault="00787C11" w:rsidP="00787C11">
            <w:pPr>
              <w:widowControl w:val="0"/>
              <w:contextualSpacing/>
              <w:jc w:val="both"/>
              <w:rPr>
                <w:rFonts w:ascii="Times New Roman" w:hAnsi="Times New Roman" w:cs="Times New Roman"/>
                <w:color w:val="000000"/>
                <w:sz w:val="24"/>
                <w:szCs w:val="24"/>
                <w:lang w:val="en-US"/>
              </w:rPr>
            </w:pPr>
          </w:p>
          <w:p w14:paraId="655A87F2" w14:textId="77777777" w:rsidR="00787C11" w:rsidRPr="00444B89" w:rsidRDefault="008440CD">
            <w:pPr>
              <w:spacing w:after="0" w:line="240" w:lineRule="auto"/>
              <w:jc w:val="both"/>
              <w:rPr>
                <w:rFonts w:ascii="Times New Roman" w:hAnsi="Times New Roman" w:cs="Times New Roman"/>
                <w:b/>
                <w:bCs/>
                <w:color w:val="000000"/>
                <w:sz w:val="24"/>
                <w:szCs w:val="24"/>
                <w:lang w:val="en-US"/>
              </w:rPr>
            </w:pPr>
            <w:r w:rsidRPr="0098021C">
              <w:rPr>
                <w:rFonts w:ascii="Times New Roman" w:hAnsi="Times New Roman" w:cs="Times New Roman"/>
                <w:b/>
                <w:bCs/>
                <w:color w:val="000000"/>
                <w:sz w:val="24"/>
                <w:szCs w:val="24"/>
              </w:rPr>
              <w:t>КОКСОН</w:t>
            </w:r>
            <w:r w:rsidRPr="00444B89">
              <w:rPr>
                <w:rFonts w:ascii="Times New Roman" w:hAnsi="Times New Roman" w:cs="Times New Roman"/>
                <w:b/>
                <w:bCs/>
                <w:color w:val="000000"/>
                <w:sz w:val="24"/>
                <w:szCs w:val="24"/>
                <w:lang w:val="en-US"/>
              </w:rPr>
              <w:t xml:space="preserve"> </w:t>
            </w:r>
            <w:r w:rsidRPr="0098021C">
              <w:rPr>
                <w:rFonts w:ascii="Times New Roman" w:hAnsi="Times New Roman" w:cs="Times New Roman"/>
                <w:b/>
                <w:bCs/>
                <w:color w:val="000000"/>
                <w:sz w:val="24"/>
                <w:szCs w:val="24"/>
              </w:rPr>
              <w:t>МНВО</w:t>
            </w:r>
            <w:r w:rsidRPr="00444B89">
              <w:rPr>
                <w:rFonts w:ascii="Times New Roman" w:hAnsi="Times New Roman" w:cs="Times New Roman"/>
                <w:b/>
                <w:bCs/>
                <w:color w:val="000000"/>
                <w:sz w:val="24"/>
                <w:szCs w:val="24"/>
                <w:lang w:val="en-US"/>
              </w:rPr>
              <w:t xml:space="preserve"> </w:t>
            </w:r>
            <w:r w:rsidRPr="0098021C">
              <w:rPr>
                <w:rFonts w:ascii="Times New Roman" w:hAnsi="Times New Roman" w:cs="Times New Roman"/>
                <w:b/>
                <w:bCs/>
                <w:color w:val="000000"/>
                <w:sz w:val="24"/>
                <w:szCs w:val="24"/>
              </w:rPr>
              <w:t>РК</w:t>
            </w:r>
            <w:r w:rsidRPr="00444B89">
              <w:rPr>
                <w:rFonts w:ascii="Times New Roman" w:hAnsi="Times New Roman" w:cs="Times New Roman"/>
                <w:b/>
                <w:bCs/>
                <w:color w:val="000000"/>
                <w:sz w:val="24"/>
                <w:szCs w:val="24"/>
                <w:lang w:val="en-US"/>
              </w:rPr>
              <w:t>:</w:t>
            </w:r>
          </w:p>
          <w:p w14:paraId="5D1E4214" w14:textId="77777777" w:rsidR="008440CD" w:rsidRPr="0098021C" w:rsidRDefault="008440CD" w:rsidP="008440CD">
            <w:pPr>
              <w:tabs>
                <w:tab w:val="left" w:pos="7501"/>
              </w:tabs>
              <w:spacing w:after="0" w:line="240" w:lineRule="auto"/>
              <w:jc w:val="both"/>
              <w:rPr>
                <w:rFonts w:ascii="Times New Roman" w:hAnsi="Times New Roman" w:cs="Times New Roman"/>
                <w:sz w:val="24"/>
                <w:szCs w:val="24"/>
              </w:rPr>
            </w:pPr>
            <w:r w:rsidRPr="00444B89">
              <w:rPr>
                <w:rFonts w:ascii="Times New Roman" w:hAnsi="Times New Roman" w:cs="Times New Roman"/>
                <w:sz w:val="24"/>
                <w:szCs w:val="24"/>
                <w:lang w:val="en-US"/>
              </w:rPr>
              <w:t xml:space="preserve">1. </w:t>
            </w:r>
            <w:r w:rsidRPr="0098021C">
              <w:rPr>
                <w:rFonts w:ascii="Times New Roman" w:eastAsia="SimSun" w:hAnsi="Times New Roman" w:cs="Times New Roman"/>
                <w:sz w:val="24"/>
                <w:szCs w:val="24"/>
                <w:lang w:eastAsia="zh-CN"/>
              </w:rPr>
              <w:t>А</w:t>
            </w:r>
            <w:r w:rsidRPr="00444B89">
              <w:rPr>
                <w:rFonts w:ascii="Times New Roman" w:eastAsia="SimSun" w:hAnsi="Times New Roman" w:cs="Times New Roman"/>
                <w:sz w:val="24"/>
                <w:szCs w:val="24"/>
                <w:lang w:val="en-US" w:eastAsia="zh-CN"/>
              </w:rPr>
              <w:t>.</w:t>
            </w:r>
            <w:r w:rsidRPr="0098021C">
              <w:rPr>
                <w:rFonts w:ascii="Times New Roman" w:eastAsia="SimSun" w:hAnsi="Times New Roman" w:cs="Times New Roman"/>
                <w:sz w:val="24"/>
                <w:szCs w:val="24"/>
                <w:lang w:eastAsia="zh-CN"/>
              </w:rPr>
              <w:t>А</w:t>
            </w:r>
            <w:r w:rsidRPr="00444B89">
              <w:rPr>
                <w:rFonts w:ascii="Times New Roman" w:eastAsia="SimSun" w:hAnsi="Times New Roman" w:cs="Times New Roman"/>
                <w:sz w:val="24"/>
                <w:szCs w:val="24"/>
                <w:lang w:val="en-US" w:eastAsia="zh-CN"/>
              </w:rPr>
              <w:t xml:space="preserve">. </w:t>
            </w:r>
            <w:r w:rsidRPr="0098021C">
              <w:rPr>
                <w:rFonts w:ascii="Times New Roman" w:eastAsia="SimSun" w:hAnsi="Times New Roman" w:cs="Times New Roman"/>
                <w:sz w:val="24"/>
                <w:szCs w:val="24"/>
                <w:lang w:eastAsia="zh-CN"/>
              </w:rPr>
              <w:t>Фаурат</w:t>
            </w:r>
            <w:r w:rsidRPr="00444B89">
              <w:rPr>
                <w:rFonts w:ascii="Times New Roman" w:eastAsia="SimSun" w:hAnsi="Times New Roman" w:cs="Times New Roman"/>
                <w:sz w:val="24"/>
                <w:szCs w:val="24"/>
                <w:lang w:val="en-US" w:eastAsia="zh-CN"/>
              </w:rPr>
              <w:t xml:space="preserve">*, </w:t>
            </w:r>
            <w:r w:rsidRPr="0098021C">
              <w:rPr>
                <w:rFonts w:ascii="Times New Roman" w:eastAsia="SimSun" w:hAnsi="Times New Roman" w:cs="Times New Roman"/>
                <w:sz w:val="24"/>
                <w:szCs w:val="24"/>
                <w:lang w:eastAsia="zh-CN"/>
              </w:rPr>
              <w:t>Г</w:t>
            </w:r>
            <w:r w:rsidRPr="00444B89">
              <w:rPr>
                <w:rFonts w:ascii="Times New Roman" w:eastAsia="SimSun" w:hAnsi="Times New Roman" w:cs="Times New Roman"/>
                <w:sz w:val="24"/>
                <w:szCs w:val="24"/>
                <w:lang w:val="en-US" w:eastAsia="zh-CN"/>
              </w:rPr>
              <w:t>.</w:t>
            </w:r>
            <w:r w:rsidRPr="0098021C">
              <w:rPr>
                <w:rFonts w:ascii="Times New Roman" w:eastAsia="SimSun" w:hAnsi="Times New Roman" w:cs="Times New Roman"/>
                <w:sz w:val="24"/>
                <w:szCs w:val="24"/>
                <w:lang w:eastAsia="zh-CN"/>
              </w:rPr>
              <w:t>С</w:t>
            </w:r>
            <w:r w:rsidRPr="00444B89">
              <w:rPr>
                <w:rFonts w:ascii="Times New Roman" w:eastAsia="SimSun" w:hAnsi="Times New Roman" w:cs="Times New Roman"/>
                <w:sz w:val="24"/>
                <w:szCs w:val="24"/>
                <w:lang w:val="en-US" w:eastAsia="zh-CN"/>
              </w:rPr>
              <w:t xml:space="preserve">. </w:t>
            </w:r>
            <w:r w:rsidRPr="0098021C">
              <w:rPr>
                <w:rFonts w:ascii="Times New Roman" w:eastAsia="SimSun" w:hAnsi="Times New Roman" w:cs="Times New Roman"/>
                <w:sz w:val="24"/>
                <w:szCs w:val="24"/>
                <w:lang w:eastAsia="zh-CN"/>
              </w:rPr>
              <w:t>Ажаев</w:t>
            </w:r>
            <w:r w:rsidRPr="00444B89">
              <w:rPr>
                <w:rFonts w:ascii="Times New Roman" w:eastAsia="SimSun" w:hAnsi="Times New Roman" w:cs="Times New Roman"/>
                <w:sz w:val="24"/>
                <w:szCs w:val="24"/>
                <w:lang w:val="en-US" w:eastAsia="zh-CN"/>
              </w:rPr>
              <w:t xml:space="preserve">, </w:t>
            </w:r>
            <w:r w:rsidRPr="0098021C">
              <w:rPr>
                <w:rFonts w:ascii="Times New Roman" w:eastAsia="SimSun" w:hAnsi="Times New Roman" w:cs="Times New Roman"/>
                <w:sz w:val="24"/>
                <w:szCs w:val="24"/>
                <w:lang w:eastAsia="zh-CN"/>
              </w:rPr>
              <w:t>Е</w:t>
            </w:r>
            <w:r w:rsidRPr="00444B89">
              <w:rPr>
                <w:rFonts w:ascii="Times New Roman" w:eastAsia="SimSun" w:hAnsi="Times New Roman" w:cs="Times New Roman"/>
                <w:sz w:val="24"/>
                <w:szCs w:val="24"/>
                <w:lang w:val="en-US" w:eastAsia="zh-CN"/>
              </w:rPr>
              <w:t>.</w:t>
            </w:r>
            <w:r w:rsidRPr="0098021C">
              <w:rPr>
                <w:rFonts w:ascii="Times New Roman" w:eastAsia="SimSun" w:hAnsi="Times New Roman" w:cs="Times New Roman"/>
                <w:sz w:val="24"/>
                <w:szCs w:val="24"/>
                <w:lang w:eastAsia="zh-CN"/>
              </w:rPr>
              <w:t>З</w:t>
            </w:r>
            <w:r w:rsidRPr="00444B89">
              <w:rPr>
                <w:rFonts w:ascii="Times New Roman" w:eastAsia="SimSun" w:hAnsi="Times New Roman" w:cs="Times New Roman"/>
                <w:sz w:val="24"/>
                <w:szCs w:val="24"/>
                <w:lang w:val="en-US" w:eastAsia="zh-CN"/>
              </w:rPr>
              <w:t xml:space="preserve">. </w:t>
            </w:r>
            <w:r w:rsidRPr="0098021C">
              <w:rPr>
                <w:rFonts w:ascii="Times New Roman" w:eastAsia="SimSun" w:hAnsi="Times New Roman" w:cs="Times New Roman"/>
                <w:sz w:val="24"/>
                <w:szCs w:val="24"/>
                <w:lang w:eastAsia="zh-CN"/>
              </w:rPr>
              <w:t>Шакенов</w:t>
            </w:r>
            <w:r w:rsidRPr="00444B89">
              <w:rPr>
                <w:rFonts w:ascii="Times New Roman" w:eastAsia="SimSun" w:hAnsi="Times New Roman" w:cs="Times New Roman"/>
                <w:sz w:val="24"/>
                <w:szCs w:val="24"/>
                <w:lang w:val="en-US" w:eastAsia="zh-CN"/>
              </w:rPr>
              <w:t xml:space="preserve">. </w:t>
            </w:r>
            <w:r w:rsidRPr="0098021C">
              <w:rPr>
                <w:rFonts w:ascii="Times New Roman" w:eastAsia="SimSun" w:hAnsi="Times New Roman" w:cs="Times New Roman"/>
                <w:sz w:val="24"/>
                <w:szCs w:val="24"/>
                <w:lang w:eastAsia="zh-CN"/>
              </w:rPr>
              <w:t xml:space="preserve">Содержание тяжелых металлов в снежном покрове восточной промышленной зоны г. Павлодар. // Вестник НЯЦ. 2023. - №3. - С. 13-24. </w:t>
            </w:r>
            <w:r w:rsidRPr="0098021C">
              <w:rPr>
                <w:rFonts w:ascii="Times New Roman" w:eastAsia="SimSun" w:hAnsi="Times New Roman" w:cs="Times New Roman"/>
                <w:sz w:val="24"/>
                <w:szCs w:val="24"/>
                <w:lang w:val="en-US" w:eastAsia="zh-CN"/>
              </w:rPr>
              <w:t>doi</w:t>
            </w:r>
            <w:r w:rsidRPr="0098021C">
              <w:rPr>
                <w:rFonts w:ascii="Times New Roman" w:eastAsia="SimSun" w:hAnsi="Times New Roman" w:cs="Times New Roman"/>
                <w:sz w:val="24"/>
                <w:szCs w:val="24"/>
                <w:lang w:eastAsia="zh-CN"/>
              </w:rPr>
              <w:t>: 10.52676/1729-7885-2023-3-13-24</w:t>
            </w:r>
            <w:r w:rsidRPr="0098021C">
              <w:rPr>
                <w:rFonts w:ascii="Times New Roman" w:hAnsi="Times New Roman" w:cs="Times New Roman"/>
                <w:sz w:val="24"/>
                <w:szCs w:val="24"/>
              </w:rPr>
              <w:t xml:space="preserve"> .</w:t>
            </w:r>
          </w:p>
          <w:p w14:paraId="411EFBF1" w14:textId="77777777" w:rsidR="00E74518" w:rsidRPr="00444B89" w:rsidRDefault="008440CD" w:rsidP="00E74518">
            <w:pPr>
              <w:spacing w:after="0" w:line="240" w:lineRule="auto"/>
              <w:jc w:val="both"/>
              <w:rPr>
                <w:rFonts w:ascii="Times New Roman" w:hAnsi="Times New Roman" w:cs="Times New Roman"/>
                <w:sz w:val="24"/>
                <w:szCs w:val="24"/>
                <w:lang w:val="en-US"/>
              </w:rPr>
            </w:pPr>
            <w:r w:rsidRPr="0098021C">
              <w:rPr>
                <w:rFonts w:ascii="Times New Roman" w:hAnsi="Times New Roman" w:cs="Times New Roman"/>
                <w:sz w:val="24"/>
                <w:szCs w:val="24"/>
                <w:lang w:val="en-US"/>
              </w:rPr>
              <w:t xml:space="preserve">2. </w:t>
            </w:r>
            <w:r w:rsidR="00E74518" w:rsidRPr="0098021C">
              <w:rPr>
                <w:rFonts w:ascii="Times New Roman" w:hAnsi="Times New Roman" w:cs="Times New Roman"/>
                <w:sz w:val="24"/>
                <w:szCs w:val="24"/>
                <w:lang w:val="en-US"/>
              </w:rPr>
              <w:t>Faurat A. A., Azhaev G. S., Kakezhanova Sh. K., Dossova M. T. Heavy Metals Contamination in Snow Cover of Pavlodar (Kazakhstan). Bulletin of the Karaganda University. Biology. Medicine. Geography series. – 2024b. – № 29, 2 (114). – P. 164-178.</w:t>
            </w:r>
          </w:p>
          <w:p w14:paraId="7C8FD873" w14:textId="4C1D4FC5" w:rsidR="008440CD" w:rsidRPr="0098021C" w:rsidRDefault="00E74518" w:rsidP="008440CD">
            <w:pPr>
              <w:tabs>
                <w:tab w:val="left" w:pos="7501"/>
              </w:tabs>
              <w:spacing w:after="0" w:line="240" w:lineRule="auto"/>
              <w:jc w:val="both"/>
              <w:rPr>
                <w:rStyle w:val="a5"/>
                <w:rFonts w:ascii="Times New Roman" w:hAnsi="Times New Roman" w:cs="Times New Roman"/>
                <w:sz w:val="24"/>
                <w:szCs w:val="24"/>
                <w:lang w:val="kk-KZ"/>
              </w:rPr>
            </w:pPr>
            <w:r w:rsidRPr="0098021C">
              <w:rPr>
                <w:rFonts w:ascii="Times New Roman" w:hAnsi="Times New Roman" w:cs="Times New Roman"/>
                <w:color w:val="000000"/>
                <w:sz w:val="24"/>
                <w:szCs w:val="24"/>
                <w:lang w:val="en-US"/>
              </w:rPr>
              <w:t xml:space="preserve">3. </w:t>
            </w:r>
            <w:r w:rsidR="008440CD" w:rsidRPr="0098021C">
              <w:rPr>
                <w:rFonts w:ascii="Times New Roman" w:hAnsi="Times New Roman" w:cs="Times New Roman"/>
                <w:color w:val="000000"/>
                <w:sz w:val="24"/>
                <w:szCs w:val="24"/>
                <w:lang w:val="en-US"/>
              </w:rPr>
              <w:t xml:space="preserve">A.A. Faurat*, A.B. Toktarbekova. Assessment of the influence of industry on pollution of snow and soil with heavy metals in Pavlodar // </w:t>
            </w:r>
            <w:r w:rsidR="008440CD" w:rsidRPr="0098021C">
              <w:rPr>
                <w:rFonts w:ascii="Times New Roman" w:hAnsi="Times New Roman" w:cs="Times New Roman"/>
                <w:color w:val="000000"/>
                <w:sz w:val="24"/>
                <w:szCs w:val="24"/>
              </w:rPr>
              <w:t>Вестник</w:t>
            </w:r>
            <w:r w:rsidR="008440CD" w:rsidRPr="0098021C">
              <w:rPr>
                <w:rFonts w:ascii="Times New Roman" w:hAnsi="Times New Roman" w:cs="Times New Roman"/>
                <w:color w:val="000000"/>
                <w:sz w:val="24"/>
                <w:szCs w:val="24"/>
                <w:lang w:val="en-US"/>
              </w:rPr>
              <w:t xml:space="preserve"> </w:t>
            </w:r>
            <w:r w:rsidR="008440CD" w:rsidRPr="0098021C">
              <w:rPr>
                <w:rFonts w:ascii="Times New Roman" w:hAnsi="Times New Roman" w:cs="Times New Roman"/>
                <w:color w:val="000000"/>
                <w:sz w:val="24"/>
                <w:szCs w:val="24"/>
              </w:rPr>
              <w:t>Торайгыров</w:t>
            </w:r>
            <w:r w:rsidR="008440CD" w:rsidRPr="0098021C">
              <w:rPr>
                <w:rFonts w:ascii="Times New Roman" w:hAnsi="Times New Roman" w:cs="Times New Roman"/>
                <w:color w:val="000000"/>
                <w:sz w:val="24"/>
                <w:szCs w:val="24"/>
                <w:lang w:val="en-US"/>
              </w:rPr>
              <w:t xml:space="preserve"> </w:t>
            </w:r>
            <w:r w:rsidR="008440CD" w:rsidRPr="0098021C">
              <w:rPr>
                <w:rFonts w:ascii="Times New Roman" w:hAnsi="Times New Roman" w:cs="Times New Roman"/>
                <w:color w:val="000000"/>
                <w:sz w:val="24"/>
                <w:szCs w:val="24"/>
              </w:rPr>
              <w:lastRenderedPageBreak/>
              <w:t>Университета</w:t>
            </w:r>
            <w:r w:rsidR="008440CD" w:rsidRPr="0098021C">
              <w:rPr>
                <w:rFonts w:ascii="Times New Roman" w:hAnsi="Times New Roman" w:cs="Times New Roman"/>
                <w:color w:val="000000"/>
                <w:sz w:val="24"/>
                <w:szCs w:val="24"/>
                <w:lang w:val="en-US"/>
              </w:rPr>
              <w:t xml:space="preserve">. </w:t>
            </w:r>
            <w:r w:rsidR="008440CD" w:rsidRPr="0098021C">
              <w:rPr>
                <w:rFonts w:ascii="Times New Roman" w:hAnsi="Times New Roman" w:cs="Times New Roman"/>
                <w:color w:val="000000"/>
                <w:sz w:val="24"/>
                <w:szCs w:val="24"/>
              </w:rPr>
              <w:t>Энергетическая</w:t>
            </w:r>
            <w:r w:rsidR="008440CD" w:rsidRPr="00444B89">
              <w:rPr>
                <w:rFonts w:ascii="Times New Roman" w:hAnsi="Times New Roman" w:cs="Times New Roman"/>
                <w:color w:val="000000"/>
                <w:sz w:val="24"/>
                <w:szCs w:val="24"/>
              </w:rPr>
              <w:t xml:space="preserve"> </w:t>
            </w:r>
            <w:r w:rsidR="008440CD" w:rsidRPr="0098021C">
              <w:rPr>
                <w:rFonts w:ascii="Times New Roman" w:hAnsi="Times New Roman" w:cs="Times New Roman"/>
                <w:color w:val="000000"/>
                <w:sz w:val="24"/>
                <w:szCs w:val="24"/>
              </w:rPr>
              <w:t>серия</w:t>
            </w:r>
            <w:r w:rsidR="008440CD" w:rsidRPr="00444B89">
              <w:rPr>
                <w:rFonts w:ascii="Times New Roman" w:hAnsi="Times New Roman" w:cs="Times New Roman"/>
                <w:color w:val="000000"/>
                <w:sz w:val="24"/>
                <w:szCs w:val="24"/>
              </w:rPr>
              <w:t xml:space="preserve"> - 2024. - №2. - </w:t>
            </w:r>
            <w:r w:rsidR="008440CD" w:rsidRPr="0098021C">
              <w:rPr>
                <w:rFonts w:ascii="Times New Roman" w:hAnsi="Times New Roman" w:cs="Times New Roman"/>
                <w:color w:val="000000"/>
                <w:sz w:val="24"/>
                <w:szCs w:val="24"/>
              </w:rPr>
              <w:t>С</w:t>
            </w:r>
            <w:r w:rsidR="008440CD" w:rsidRPr="00444B89">
              <w:rPr>
                <w:rFonts w:ascii="Times New Roman" w:hAnsi="Times New Roman" w:cs="Times New Roman"/>
                <w:color w:val="000000"/>
                <w:sz w:val="24"/>
                <w:szCs w:val="24"/>
              </w:rPr>
              <w:t>. 404-420.</w:t>
            </w:r>
            <w:r w:rsidR="008440CD" w:rsidRPr="0098021C">
              <w:rPr>
                <w:rFonts w:ascii="Times New Roman" w:hAnsi="Times New Roman" w:cs="Times New Roman"/>
                <w:color w:val="000000"/>
                <w:sz w:val="24"/>
                <w:szCs w:val="24"/>
                <w:lang w:val="kk-KZ"/>
              </w:rPr>
              <w:t xml:space="preserve"> </w:t>
            </w:r>
            <w:hyperlink r:id="rId10" w:history="1">
              <w:r w:rsidR="008440CD" w:rsidRPr="0098021C">
                <w:rPr>
                  <w:rStyle w:val="a5"/>
                  <w:rFonts w:ascii="Times New Roman" w:hAnsi="Times New Roman" w:cs="Times New Roman"/>
                  <w:sz w:val="24"/>
                  <w:szCs w:val="24"/>
                  <w:lang w:val="kk-KZ"/>
                </w:rPr>
                <w:t>https://doi.org/10.48081/YPLS1590</w:t>
              </w:r>
            </w:hyperlink>
          </w:p>
          <w:p w14:paraId="6371EC25" w14:textId="26278D26" w:rsidR="00450870" w:rsidRPr="0098021C" w:rsidRDefault="00450870" w:rsidP="008440CD">
            <w:pPr>
              <w:spacing w:after="0" w:line="240" w:lineRule="auto"/>
              <w:jc w:val="both"/>
              <w:rPr>
                <w:rFonts w:ascii="Times New Roman" w:hAnsi="Times New Roman" w:cs="Times New Roman"/>
                <w:sz w:val="24"/>
                <w:szCs w:val="24"/>
              </w:rPr>
            </w:pPr>
          </w:p>
          <w:p w14:paraId="74D65AC0" w14:textId="1FF76AD3" w:rsidR="00450870" w:rsidRPr="0098021C" w:rsidRDefault="00450870" w:rsidP="008440CD">
            <w:pPr>
              <w:spacing w:after="0" w:line="240" w:lineRule="auto"/>
              <w:jc w:val="both"/>
              <w:rPr>
                <w:rFonts w:ascii="Times New Roman" w:hAnsi="Times New Roman" w:cs="Times New Roman"/>
                <w:b/>
                <w:bCs/>
                <w:sz w:val="24"/>
                <w:szCs w:val="24"/>
              </w:rPr>
            </w:pPr>
            <w:r w:rsidRPr="0098021C">
              <w:rPr>
                <w:rFonts w:ascii="Times New Roman" w:hAnsi="Times New Roman" w:cs="Times New Roman"/>
                <w:b/>
                <w:bCs/>
                <w:sz w:val="24"/>
                <w:szCs w:val="24"/>
              </w:rPr>
              <w:t xml:space="preserve">Конференции: </w:t>
            </w:r>
          </w:p>
          <w:p w14:paraId="7EDFCA0E" w14:textId="0EB2E863" w:rsidR="00E74518" w:rsidRPr="0098021C" w:rsidRDefault="00E74518" w:rsidP="00E74518">
            <w:pPr>
              <w:spacing w:after="0" w:line="240" w:lineRule="auto"/>
              <w:rPr>
                <w:rFonts w:ascii="Times New Roman" w:hAnsi="Times New Roman" w:cs="Times New Roman"/>
                <w:sz w:val="24"/>
                <w:szCs w:val="24"/>
              </w:rPr>
            </w:pPr>
            <w:r w:rsidRPr="0098021C">
              <w:rPr>
                <w:rFonts w:ascii="Times New Roman" w:hAnsi="Times New Roman" w:cs="Times New Roman"/>
                <w:color w:val="000000"/>
                <w:sz w:val="24"/>
                <w:szCs w:val="24"/>
              </w:rPr>
              <w:t xml:space="preserve">1. </w:t>
            </w:r>
            <w:r w:rsidRPr="0098021C">
              <w:rPr>
                <w:rFonts w:ascii="Times New Roman" w:eastAsia="SimSun" w:hAnsi="Times New Roman" w:cs="Times New Roman"/>
                <w:sz w:val="24"/>
                <w:szCs w:val="24"/>
                <w:lang w:eastAsia="zh-CN"/>
              </w:rPr>
              <w:t>Фаурат А.А., Ажаев Г.С., Токтарбекова А.Б. Загрязнение талой воды тяжелыми металлами в г. Павлодар. «ХV Торайғыров оқулары» : Ақын Сұлтанмахмұт Торайғыровтың 130-жылдығына арналған атты Халықаралық ғылыми-тәжірибелік конференциясының материалдары. – Павлодар : Торайғыров университеті, 2023. - С. 109-115.</w:t>
            </w:r>
          </w:p>
          <w:p w14:paraId="6A576CD3" w14:textId="618FBDBC" w:rsidR="00E74518" w:rsidRPr="0098021C" w:rsidRDefault="00E74518" w:rsidP="00E74518">
            <w:pPr>
              <w:pStyle w:val="aa"/>
              <w:spacing w:after="0" w:line="240" w:lineRule="auto"/>
              <w:ind w:left="0"/>
              <w:jc w:val="both"/>
              <w:rPr>
                <w:rFonts w:ascii="Times New Roman" w:hAnsi="Times New Roman"/>
                <w:color w:val="000000"/>
                <w:sz w:val="24"/>
                <w:szCs w:val="24"/>
              </w:rPr>
            </w:pPr>
            <w:r w:rsidRPr="0098021C">
              <w:rPr>
                <w:rFonts w:ascii="Times New Roman" w:hAnsi="Times New Roman"/>
                <w:color w:val="000000"/>
                <w:sz w:val="24"/>
                <w:szCs w:val="24"/>
              </w:rPr>
              <w:t>2. Фаурат А.А., Токтарбекова А.Б. Загрязнение снега и почвы г. Павлодар редкоземельными металлами // Материалы международной научной конференции “XXIV Сатпаевские чтения”. - 2024. - Т.13 (Молодые ученые). - С. 530-536.</w:t>
            </w:r>
          </w:p>
          <w:p w14:paraId="36F6D0AA" w14:textId="1FE2E2F6" w:rsidR="00E74518" w:rsidRPr="0098021C" w:rsidRDefault="00E74518" w:rsidP="00E74518">
            <w:pPr>
              <w:spacing w:after="0" w:line="240" w:lineRule="auto"/>
              <w:jc w:val="both"/>
              <w:rPr>
                <w:rFonts w:ascii="Times New Roman" w:hAnsi="Times New Roman" w:cs="Times New Roman"/>
                <w:sz w:val="24"/>
                <w:szCs w:val="24"/>
              </w:rPr>
            </w:pPr>
            <w:r w:rsidRPr="0098021C">
              <w:rPr>
                <w:rFonts w:ascii="Times New Roman" w:hAnsi="Times New Roman" w:cs="Times New Roman"/>
                <w:sz w:val="24"/>
                <w:szCs w:val="24"/>
              </w:rPr>
              <w:t>3. Фаурат А.А., Токтарбекова А.Б.  Оценка уровня загрязнения почв города Павлодар с применением единичных и комплексных индексов загрязнений. «</w:t>
            </w:r>
            <w:r w:rsidRPr="0098021C">
              <w:rPr>
                <w:rFonts w:ascii="Times New Roman" w:hAnsi="Times New Roman" w:cs="Times New Roman"/>
                <w:sz w:val="24"/>
                <w:szCs w:val="24"/>
                <w:lang w:val="en-US"/>
              </w:rPr>
              <w:t>XVI</w:t>
            </w:r>
            <w:r w:rsidRPr="0098021C">
              <w:rPr>
                <w:rFonts w:ascii="Times New Roman" w:hAnsi="Times New Roman" w:cs="Times New Roman"/>
                <w:sz w:val="24"/>
                <w:szCs w:val="24"/>
              </w:rPr>
              <w:t xml:space="preserve"> Торайгыров оқулары» атты Халықаралық ғылыми-тәжірибелік конференциясының материалдары. – Павлодар : Торайғыров университеті. - 2024. – Т. 1. – С. 190-195.</w:t>
            </w:r>
          </w:p>
          <w:p w14:paraId="6E0E2492" w14:textId="0066F23C" w:rsidR="008440CD" w:rsidRPr="00E74518" w:rsidRDefault="00E74518" w:rsidP="00E74518">
            <w:pPr>
              <w:spacing w:after="0" w:line="240" w:lineRule="auto"/>
              <w:jc w:val="both"/>
              <w:rPr>
                <w:rFonts w:ascii="Times New Roman" w:hAnsi="Times New Roman" w:cs="Times New Roman"/>
                <w:color w:val="000000"/>
                <w:sz w:val="24"/>
                <w:szCs w:val="24"/>
                <w:lang w:val="en-US"/>
              </w:rPr>
            </w:pPr>
            <w:r w:rsidRPr="0098021C">
              <w:rPr>
                <w:rFonts w:ascii="Times New Roman" w:hAnsi="Times New Roman" w:cs="Times New Roman"/>
                <w:sz w:val="24"/>
                <w:szCs w:val="24"/>
              </w:rPr>
              <w:t xml:space="preserve">4. Фаурат А.А. </w:t>
            </w:r>
            <w:r w:rsidRPr="0098021C">
              <w:rPr>
                <w:rFonts w:ascii="Times New Roman" w:eastAsia="Times New Roman" w:hAnsi="Times New Roman" w:cs="Times New Roman"/>
                <w:sz w:val="24"/>
                <w:szCs w:val="24"/>
              </w:rPr>
              <w:t xml:space="preserve">Мониторинг загрязнения снежного покрова г. Павлодар (Казахстан). </w:t>
            </w:r>
            <w:r w:rsidRPr="0098021C">
              <w:rPr>
                <w:rFonts w:ascii="Times New Roman" w:eastAsia="Times New Roman" w:hAnsi="Times New Roman" w:cs="Times New Roman"/>
                <w:sz w:val="24"/>
                <w:szCs w:val="24"/>
                <w:lang w:val="en-US"/>
              </w:rPr>
              <w:t>Interdisciplinary Research: Past Experience, Present Opportunities, Strategies The Future: Collection of articles XXVIII International Scientific and Practical Conference. – Melbourne: ICSRD «Scientific View». – 2023. –P. 280-293.</w:t>
            </w:r>
          </w:p>
        </w:tc>
      </w:tr>
      <w:tr w:rsidR="007C6AFC" w14:paraId="08152AD6" w14:textId="77777777">
        <w:trPr>
          <w:trHeight w:val="510"/>
        </w:trPr>
        <w:tc>
          <w:tcPr>
            <w:tcW w:w="10207" w:type="dxa"/>
            <w:gridSpan w:val="4"/>
            <w:vAlign w:val="center"/>
          </w:tcPr>
          <w:p w14:paraId="5EAC03A8" w14:textId="77777777" w:rsidR="007C6AFC" w:rsidRDefault="00965ACC" w:rsidP="00444B8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Состав научно-исследовательской группы</w:t>
            </w:r>
          </w:p>
        </w:tc>
      </w:tr>
      <w:tr w:rsidR="007C6AFC" w14:paraId="46A7F5AB" w14:textId="77777777">
        <w:trPr>
          <w:trHeight w:val="510"/>
        </w:trPr>
        <w:tc>
          <w:tcPr>
            <w:tcW w:w="2411" w:type="dxa"/>
            <w:gridSpan w:val="2"/>
            <w:vMerge w:val="restart"/>
            <w:vAlign w:val="center"/>
          </w:tcPr>
          <w:p w14:paraId="2F190F50" w14:textId="77777777" w:rsidR="007C6AFC" w:rsidRDefault="00965ACC">
            <w:pPr>
              <w:spacing w:after="0" w:line="240" w:lineRule="auto"/>
              <w:jc w:val="cente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6B8221AA" wp14:editId="7A52796E">
                  <wp:extent cx="1360805" cy="1816735"/>
                  <wp:effectExtent l="0" t="0" r="0" b="0"/>
                  <wp:docPr id="3" name="Рисунок 3" descr="D:\Documents\azhaev.a\Downloads\WhatsApp Image 2023-10-19 at 19.02.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D:\Documents\azhaev.a\Downloads\WhatsApp Image 2023-10-19 at 19.02.4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3296" cy="1833449"/>
                          </a:xfrm>
                          <a:prstGeom prst="rect">
                            <a:avLst/>
                          </a:prstGeom>
                          <a:noFill/>
                          <a:ln>
                            <a:noFill/>
                          </a:ln>
                        </pic:spPr>
                      </pic:pic>
                    </a:graphicData>
                  </a:graphic>
                </wp:inline>
              </w:drawing>
            </w:r>
          </w:p>
        </w:tc>
        <w:tc>
          <w:tcPr>
            <w:tcW w:w="2126" w:type="dxa"/>
            <w:vAlign w:val="center"/>
          </w:tcPr>
          <w:p w14:paraId="6F6D330C" w14:textId="77777777" w:rsidR="007C6AFC" w:rsidRDefault="00965AC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ФИО</w:t>
            </w:r>
          </w:p>
        </w:tc>
        <w:tc>
          <w:tcPr>
            <w:tcW w:w="5670" w:type="dxa"/>
            <w:vAlign w:val="center"/>
          </w:tcPr>
          <w:p w14:paraId="4B4C3C09" w14:textId="77777777" w:rsidR="007C6AFC" w:rsidRPr="00444B89" w:rsidRDefault="00965ACC">
            <w:pPr>
              <w:spacing w:after="0" w:line="240" w:lineRule="auto"/>
              <w:jc w:val="both"/>
              <w:rPr>
                <w:rFonts w:ascii="Times New Roman" w:hAnsi="Times New Roman" w:cs="Times New Roman"/>
                <w:b/>
                <w:sz w:val="24"/>
                <w:szCs w:val="24"/>
              </w:rPr>
            </w:pPr>
            <w:r w:rsidRPr="00444B89">
              <w:rPr>
                <w:rFonts w:ascii="Times New Roman" w:hAnsi="Times New Roman" w:cs="Times New Roman"/>
                <w:b/>
                <w:sz w:val="24"/>
                <w:szCs w:val="24"/>
              </w:rPr>
              <w:t>Фаурат Алина Александровна</w:t>
            </w:r>
          </w:p>
        </w:tc>
      </w:tr>
      <w:tr w:rsidR="007C6AFC" w14:paraId="04F48389" w14:textId="77777777" w:rsidTr="00444B89">
        <w:trPr>
          <w:trHeight w:val="510"/>
        </w:trPr>
        <w:tc>
          <w:tcPr>
            <w:tcW w:w="2411" w:type="dxa"/>
            <w:gridSpan w:val="2"/>
            <w:vMerge/>
            <w:vAlign w:val="center"/>
          </w:tcPr>
          <w:p w14:paraId="34887724" w14:textId="77777777" w:rsidR="007C6AFC" w:rsidRDefault="007C6AFC">
            <w:pPr>
              <w:spacing w:after="0" w:line="240" w:lineRule="auto"/>
              <w:jc w:val="both"/>
              <w:rPr>
                <w:rFonts w:ascii="Times New Roman" w:hAnsi="Times New Roman" w:cs="Times New Roman"/>
                <w:sz w:val="24"/>
                <w:szCs w:val="24"/>
                <w:lang w:eastAsia="ru-RU"/>
              </w:rPr>
            </w:pPr>
          </w:p>
        </w:tc>
        <w:tc>
          <w:tcPr>
            <w:tcW w:w="2126" w:type="dxa"/>
            <w:vAlign w:val="bottom"/>
          </w:tcPr>
          <w:p w14:paraId="6B479D99" w14:textId="3DDBABE1" w:rsidR="007C6AFC" w:rsidRDefault="00965ACC" w:rsidP="00444B8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Позиция в проекте</w:t>
            </w:r>
          </w:p>
        </w:tc>
        <w:tc>
          <w:tcPr>
            <w:tcW w:w="5670" w:type="dxa"/>
            <w:vAlign w:val="center"/>
          </w:tcPr>
          <w:p w14:paraId="3575D837" w14:textId="7276C17F" w:rsidR="007C6AFC" w:rsidRDefault="00D8235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Руководитель проекта</w:t>
            </w:r>
          </w:p>
        </w:tc>
      </w:tr>
      <w:tr w:rsidR="007C6AFC" w14:paraId="66113EA0" w14:textId="77777777">
        <w:trPr>
          <w:trHeight w:val="510"/>
        </w:trPr>
        <w:tc>
          <w:tcPr>
            <w:tcW w:w="2411" w:type="dxa"/>
            <w:gridSpan w:val="2"/>
            <w:vMerge/>
            <w:vAlign w:val="center"/>
          </w:tcPr>
          <w:p w14:paraId="3366D22C" w14:textId="77777777" w:rsidR="007C6AFC" w:rsidRDefault="007C6AFC">
            <w:pPr>
              <w:spacing w:after="0" w:line="240" w:lineRule="auto"/>
              <w:rPr>
                <w:rFonts w:ascii="Times New Roman" w:hAnsi="Times New Roman" w:cs="Times New Roman"/>
                <w:sz w:val="24"/>
                <w:szCs w:val="24"/>
                <w:lang w:eastAsia="ru-RU"/>
              </w:rPr>
            </w:pPr>
          </w:p>
        </w:tc>
        <w:tc>
          <w:tcPr>
            <w:tcW w:w="2126" w:type="dxa"/>
            <w:vAlign w:val="center"/>
          </w:tcPr>
          <w:p w14:paraId="0A99ACB1" w14:textId="77777777" w:rsidR="007C6AFC" w:rsidRDefault="00965AC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Дата рождения:</w:t>
            </w:r>
          </w:p>
        </w:tc>
        <w:tc>
          <w:tcPr>
            <w:tcW w:w="5670" w:type="dxa"/>
            <w:vAlign w:val="center"/>
          </w:tcPr>
          <w:p w14:paraId="4482B973" w14:textId="77777777" w:rsidR="007C6AFC" w:rsidRDefault="00965AC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03.09.1987</w:t>
            </w:r>
            <w:r>
              <w:rPr>
                <w:rFonts w:ascii="Times New Roman" w:hAnsi="Times New Roman" w:cs="Times New Roman"/>
                <w:sz w:val="24"/>
                <w:szCs w:val="24"/>
                <w:lang w:val="kk-KZ"/>
              </w:rPr>
              <w:t xml:space="preserve"> г.</w:t>
            </w:r>
          </w:p>
        </w:tc>
      </w:tr>
      <w:tr w:rsidR="007C6AFC" w14:paraId="37B130A7" w14:textId="77777777">
        <w:trPr>
          <w:trHeight w:val="510"/>
        </w:trPr>
        <w:tc>
          <w:tcPr>
            <w:tcW w:w="2411" w:type="dxa"/>
            <w:gridSpan w:val="2"/>
            <w:vMerge/>
            <w:vAlign w:val="center"/>
          </w:tcPr>
          <w:p w14:paraId="3E9C75C3" w14:textId="77777777" w:rsidR="007C6AFC" w:rsidRDefault="007C6AFC">
            <w:pPr>
              <w:spacing w:after="0" w:line="240" w:lineRule="auto"/>
              <w:rPr>
                <w:rFonts w:ascii="Times New Roman" w:hAnsi="Times New Roman" w:cs="Times New Roman"/>
                <w:sz w:val="24"/>
                <w:szCs w:val="24"/>
                <w:lang w:val="kk-KZ" w:eastAsia="ru-RU"/>
              </w:rPr>
            </w:pPr>
          </w:p>
        </w:tc>
        <w:tc>
          <w:tcPr>
            <w:tcW w:w="2126" w:type="dxa"/>
            <w:vAlign w:val="center"/>
          </w:tcPr>
          <w:p w14:paraId="135E9A6D" w14:textId="77777777" w:rsidR="007C6AFC" w:rsidRDefault="00965AC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eastAsia="ru-RU"/>
              </w:rPr>
              <w:t>Должность</w:t>
            </w:r>
          </w:p>
        </w:tc>
        <w:tc>
          <w:tcPr>
            <w:tcW w:w="5670" w:type="dxa"/>
            <w:vAlign w:val="center"/>
          </w:tcPr>
          <w:p w14:paraId="2F57003F" w14:textId="77777777" w:rsidR="007C6AFC" w:rsidRDefault="00965AC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PhD</w:t>
            </w:r>
            <w:r>
              <w:rPr>
                <w:rFonts w:ascii="Times New Roman" w:hAnsi="Times New Roman" w:cs="Times New Roman"/>
                <w:sz w:val="24"/>
                <w:szCs w:val="24"/>
                <w:lang w:val="kk-KZ"/>
              </w:rPr>
              <w:t xml:space="preserve">, </w:t>
            </w:r>
            <w:r>
              <w:rPr>
                <w:rFonts w:ascii="Times New Roman" w:hAnsi="Times New Roman" w:cs="Times New Roman"/>
                <w:sz w:val="24"/>
                <w:szCs w:val="24"/>
              </w:rPr>
              <w:t>ассоциированный</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профессор</w:t>
            </w:r>
          </w:p>
        </w:tc>
      </w:tr>
      <w:tr w:rsidR="007C6AFC" w14:paraId="0EBE6224" w14:textId="77777777">
        <w:trPr>
          <w:trHeight w:val="510"/>
        </w:trPr>
        <w:tc>
          <w:tcPr>
            <w:tcW w:w="2411" w:type="dxa"/>
            <w:gridSpan w:val="2"/>
            <w:vMerge/>
            <w:vAlign w:val="center"/>
          </w:tcPr>
          <w:p w14:paraId="23A44040" w14:textId="77777777" w:rsidR="007C6AFC" w:rsidRDefault="007C6AFC">
            <w:pPr>
              <w:spacing w:after="0" w:line="240" w:lineRule="auto"/>
              <w:rPr>
                <w:rFonts w:ascii="Times New Roman" w:hAnsi="Times New Roman" w:cs="Times New Roman"/>
                <w:sz w:val="24"/>
                <w:szCs w:val="24"/>
                <w:lang w:eastAsia="ru-RU"/>
              </w:rPr>
            </w:pPr>
          </w:p>
        </w:tc>
        <w:tc>
          <w:tcPr>
            <w:tcW w:w="2126" w:type="dxa"/>
            <w:vAlign w:val="center"/>
          </w:tcPr>
          <w:p w14:paraId="6F4198F6" w14:textId="77777777" w:rsidR="007C6AFC" w:rsidRDefault="00965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val="kk-KZ"/>
              </w:rPr>
              <w:t>Основное место работы:</w:t>
            </w:r>
          </w:p>
        </w:tc>
        <w:tc>
          <w:tcPr>
            <w:tcW w:w="5670" w:type="dxa"/>
            <w:vAlign w:val="center"/>
          </w:tcPr>
          <w:p w14:paraId="4295FAAC" w14:textId="77777777" w:rsidR="007C6AFC" w:rsidRDefault="00965AC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НАО «Торайгыров университет»</w:t>
            </w:r>
          </w:p>
        </w:tc>
      </w:tr>
      <w:tr w:rsidR="007C6AFC" w14:paraId="6DF951C1" w14:textId="77777777">
        <w:trPr>
          <w:trHeight w:val="510"/>
        </w:trPr>
        <w:tc>
          <w:tcPr>
            <w:tcW w:w="2411" w:type="dxa"/>
            <w:gridSpan w:val="2"/>
            <w:vMerge/>
            <w:vAlign w:val="center"/>
          </w:tcPr>
          <w:p w14:paraId="38C7C7C2" w14:textId="77777777" w:rsidR="007C6AFC" w:rsidRDefault="007C6AFC">
            <w:pPr>
              <w:spacing w:after="0" w:line="240" w:lineRule="auto"/>
              <w:rPr>
                <w:rFonts w:ascii="Times New Roman" w:hAnsi="Times New Roman" w:cs="Times New Roman"/>
                <w:sz w:val="24"/>
                <w:szCs w:val="24"/>
                <w:lang w:eastAsia="ru-RU"/>
              </w:rPr>
            </w:pPr>
          </w:p>
        </w:tc>
        <w:tc>
          <w:tcPr>
            <w:tcW w:w="2126" w:type="dxa"/>
            <w:vAlign w:val="center"/>
          </w:tcPr>
          <w:p w14:paraId="63473EA8" w14:textId="77777777" w:rsidR="007C6AFC" w:rsidRDefault="00965AC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Область научных интересов:</w:t>
            </w:r>
          </w:p>
        </w:tc>
        <w:tc>
          <w:tcPr>
            <w:tcW w:w="5670" w:type="dxa"/>
            <w:vAlign w:val="center"/>
          </w:tcPr>
          <w:p w14:paraId="3F3BA36D" w14:textId="77777777" w:rsidR="007C6AFC" w:rsidRDefault="00965A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Геоэкология, геоботаника, ландшафтная экология, туризм</w:t>
            </w:r>
          </w:p>
        </w:tc>
      </w:tr>
      <w:tr w:rsidR="007C6AFC" w14:paraId="7E4CA212" w14:textId="77777777">
        <w:trPr>
          <w:trHeight w:val="510"/>
        </w:trPr>
        <w:tc>
          <w:tcPr>
            <w:tcW w:w="2411" w:type="dxa"/>
            <w:gridSpan w:val="2"/>
            <w:vMerge/>
            <w:vAlign w:val="center"/>
          </w:tcPr>
          <w:p w14:paraId="10C24C0E" w14:textId="77777777" w:rsidR="007C6AFC" w:rsidRDefault="007C6AFC">
            <w:pPr>
              <w:spacing w:after="0" w:line="240" w:lineRule="auto"/>
              <w:rPr>
                <w:rFonts w:ascii="Times New Roman" w:hAnsi="Times New Roman" w:cs="Times New Roman"/>
                <w:sz w:val="24"/>
                <w:szCs w:val="24"/>
                <w:lang w:eastAsia="ru-RU"/>
              </w:rPr>
            </w:pPr>
          </w:p>
        </w:tc>
        <w:tc>
          <w:tcPr>
            <w:tcW w:w="2126" w:type="dxa"/>
            <w:vAlign w:val="center"/>
          </w:tcPr>
          <w:p w14:paraId="08EC8124" w14:textId="77777777" w:rsidR="007C6AFC" w:rsidRDefault="00965AC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Researcher </w:t>
            </w:r>
            <w:r>
              <w:rPr>
                <w:rFonts w:ascii="Times New Roman" w:hAnsi="Times New Roman" w:cs="Times New Roman"/>
                <w:sz w:val="24"/>
                <w:szCs w:val="24"/>
                <w:lang w:val="en-US"/>
              </w:rPr>
              <w:t>ID</w:t>
            </w:r>
          </w:p>
        </w:tc>
        <w:tc>
          <w:tcPr>
            <w:tcW w:w="5670" w:type="dxa"/>
            <w:vAlign w:val="center"/>
          </w:tcPr>
          <w:p w14:paraId="74230390" w14:textId="77777777" w:rsidR="007C6AFC" w:rsidRDefault="00444B89">
            <w:pPr>
              <w:spacing w:after="0" w:line="240" w:lineRule="auto"/>
              <w:jc w:val="both"/>
              <w:rPr>
                <w:rFonts w:ascii="Times New Roman" w:hAnsi="Times New Roman" w:cs="Times New Roman"/>
                <w:sz w:val="24"/>
                <w:szCs w:val="24"/>
              </w:rPr>
            </w:pPr>
            <w:hyperlink r:id="rId12">
              <w:r w:rsidR="007C6AFC">
                <w:rPr>
                  <w:rFonts w:ascii="Times New Roman" w:hAnsi="Times New Roman" w:cs="Times New Roman"/>
                  <w:sz w:val="24"/>
                  <w:szCs w:val="24"/>
                </w:rPr>
                <w:t>D-5812-2015</w:t>
              </w:r>
            </w:hyperlink>
          </w:p>
        </w:tc>
      </w:tr>
      <w:tr w:rsidR="007C6AFC" w14:paraId="56D72B10" w14:textId="77777777">
        <w:trPr>
          <w:trHeight w:val="510"/>
        </w:trPr>
        <w:tc>
          <w:tcPr>
            <w:tcW w:w="2411" w:type="dxa"/>
            <w:gridSpan w:val="2"/>
            <w:vMerge/>
            <w:vAlign w:val="center"/>
          </w:tcPr>
          <w:p w14:paraId="5CF288FE" w14:textId="77777777" w:rsidR="007C6AFC" w:rsidRDefault="007C6AFC">
            <w:pPr>
              <w:spacing w:after="0" w:line="240" w:lineRule="auto"/>
              <w:rPr>
                <w:rFonts w:ascii="Times New Roman" w:hAnsi="Times New Roman" w:cs="Times New Roman"/>
                <w:sz w:val="24"/>
                <w:szCs w:val="24"/>
                <w:lang w:eastAsia="ru-RU"/>
              </w:rPr>
            </w:pPr>
          </w:p>
        </w:tc>
        <w:tc>
          <w:tcPr>
            <w:tcW w:w="2126" w:type="dxa"/>
            <w:vAlign w:val="center"/>
          </w:tcPr>
          <w:p w14:paraId="5F7E6D3C" w14:textId="77777777" w:rsidR="007C6AFC" w:rsidRDefault="00965AC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Scopus</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Author</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ID</w:t>
            </w:r>
          </w:p>
        </w:tc>
        <w:tc>
          <w:tcPr>
            <w:tcW w:w="5670" w:type="dxa"/>
            <w:vAlign w:val="center"/>
          </w:tcPr>
          <w:p w14:paraId="10318565" w14:textId="77777777" w:rsidR="007C6AFC" w:rsidRDefault="00965A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57209020958</w:t>
            </w:r>
          </w:p>
        </w:tc>
      </w:tr>
      <w:tr w:rsidR="007C6AFC" w14:paraId="724954FD" w14:textId="77777777">
        <w:trPr>
          <w:trHeight w:val="510"/>
        </w:trPr>
        <w:tc>
          <w:tcPr>
            <w:tcW w:w="2411" w:type="dxa"/>
            <w:gridSpan w:val="2"/>
            <w:vMerge/>
            <w:vAlign w:val="center"/>
          </w:tcPr>
          <w:p w14:paraId="179BE792" w14:textId="77777777" w:rsidR="007C6AFC" w:rsidRDefault="007C6AFC">
            <w:pPr>
              <w:spacing w:after="0" w:line="240" w:lineRule="auto"/>
              <w:rPr>
                <w:rFonts w:ascii="Times New Roman" w:hAnsi="Times New Roman" w:cs="Times New Roman"/>
                <w:sz w:val="24"/>
                <w:szCs w:val="24"/>
                <w:lang w:eastAsia="ru-RU"/>
              </w:rPr>
            </w:pPr>
          </w:p>
        </w:tc>
        <w:tc>
          <w:tcPr>
            <w:tcW w:w="2126" w:type="dxa"/>
            <w:vAlign w:val="center"/>
          </w:tcPr>
          <w:p w14:paraId="530F8EF3" w14:textId="77777777" w:rsidR="007C6AFC" w:rsidRDefault="00965AC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val="en-US"/>
              </w:rPr>
              <w:t>ORCID</w:t>
            </w:r>
          </w:p>
        </w:tc>
        <w:tc>
          <w:tcPr>
            <w:tcW w:w="5670" w:type="dxa"/>
            <w:vAlign w:val="center"/>
          </w:tcPr>
          <w:p w14:paraId="16EBE1FD" w14:textId="77777777" w:rsidR="007C6AFC" w:rsidRDefault="00965A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0000-0002-9878-8224</w:t>
            </w:r>
          </w:p>
        </w:tc>
      </w:tr>
      <w:tr w:rsidR="007C6AFC" w:rsidRPr="00444B89" w14:paraId="75B8EBF6" w14:textId="77777777">
        <w:trPr>
          <w:trHeight w:val="510"/>
        </w:trPr>
        <w:tc>
          <w:tcPr>
            <w:tcW w:w="2411" w:type="dxa"/>
            <w:gridSpan w:val="2"/>
            <w:vMerge/>
            <w:vAlign w:val="center"/>
          </w:tcPr>
          <w:p w14:paraId="024E62F4" w14:textId="77777777" w:rsidR="007C6AFC" w:rsidRDefault="007C6AFC">
            <w:pPr>
              <w:pStyle w:val="a9"/>
              <w:spacing w:line="240" w:lineRule="auto"/>
              <w:ind w:firstLine="0"/>
              <w:rPr>
                <w:rFonts w:ascii="Times New Roman" w:hAnsi="Times New Roman" w:cs="Times New Roman"/>
                <w:sz w:val="24"/>
                <w:szCs w:val="24"/>
                <w:lang w:eastAsia="ru-RU"/>
              </w:rPr>
            </w:pPr>
          </w:p>
        </w:tc>
        <w:tc>
          <w:tcPr>
            <w:tcW w:w="7796" w:type="dxa"/>
            <w:gridSpan w:val="2"/>
            <w:vAlign w:val="center"/>
          </w:tcPr>
          <w:p w14:paraId="1436D3A1" w14:textId="77777777" w:rsidR="007C6AFC" w:rsidRDefault="00965ACC">
            <w:pPr>
              <w:pStyle w:val="aa"/>
              <w:numPr>
                <w:ilvl w:val="0"/>
                <w:numId w:val="1"/>
              </w:numPr>
              <w:spacing w:after="0" w:line="240" w:lineRule="auto"/>
              <w:ind w:left="0" w:firstLine="567"/>
              <w:jc w:val="both"/>
              <w:rPr>
                <w:rFonts w:ascii="Times New Roman" w:eastAsia="Arial" w:hAnsi="Times New Roman"/>
                <w:sz w:val="24"/>
                <w:szCs w:val="24"/>
                <w:lang w:val="kk-KZ"/>
              </w:rPr>
            </w:pPr>
            <w:r>
              <w:rPr>
                <w:rFonts w:ascii="Times New Roman" w:eastAsia="Arial" w:hAnsi="Times New Roman"/>
                <w:sz w:val="24"/>
                <w:szCs w:val="24"/>
                <w:lang w:val="kk-KZ"/>
              </w:rPr>
              <w:t>1. Sh. Zhumadina , Jiri Chlachula, A. Zhaglovskaya-Faurat,J. Czerniawska, G. Satybaldieva, N. Nurbayeva, N. Mapitov, A. Myrzagaliyeva, E. Boribay. Environmental Dynamics of the Ribbon-Like Pine Forests in the Parklands of North Kazakhstan. Forests 2022, 13, 2. https://doi.org/ 10.3390/f13010002 Процентиль-80, Q1.</w:t>
            </w:r>
          </w:p>
          <w:p w14:paraId="166188AE" w14:textId="77777777" w:rsidR="007C6AFC" w:rsidRDefault="00965ACC">
            <w:pPr>
              <w:pStyle w:val="aa"/>
              <w:numPr>
                <w:ilvl w:val="0"/>
                <w:numId w:val="1"/>
              </w:numPr>
              <w:spacing w:after="0" w:line="240" w:lineRule="auto"/>
              <w:ind w:left="0" w:firstLine="567"/>
              <w:jc w:val="both"/>
              <w:rPr>
                <w:rFonts w:ascii="Times New Roman" w:eastAsia="Arial" w:hAnsi="Times New Roman"/>
                <w:sz w:val="24"/>
                <w:szCs w:val="24"/>
                <w:lang w:val="kk-KZ"/>
              </w:rPr>
            </w:pPr>
            <w:r>
              <w:rPr>
                <w:rFonts w:ascii="Times New Roman" w:eastAsia="Arial" w:hAnsi="Times New Roman"/>
                <w:sz w:val="24"/>
                <w:szCs w:val="24"/>
                <w:lang w:val="kk-KZ"/>
              </w:rPr>
              <w:t xml:space="preserve">G. Asanova, A. Dodonova, S. Amanov, A. Kuatbayev, G. Satybaldyeva, A. Zhaglovskaya, K. Shupshibayev, A. Kaliyeva, A. Bitkeyeva. The influence of phytohormones on the induction of callogenesis from explants of Artemisia glabella of different origin. 2019. Journal of Biotechnology, 305S: S24. </w:t>
            </w:r>
            <w:hyperlink r:id="rId13">
              <w:r w:rsidR="007C6AFC">
                <w:rPr>
                  <w:rFonts w:ascii="Times New Roman" w:eastAsia="Arial" w:hAnsi="Times New Roman"/>
                  <w:sz w:val="24"/>
                  <w:szCs w:val="24"/>
                  <w:lang w:val="kk-KZ"/>
                </w:rPr>
                <w:t>https://www.sciencedirect.com/science/article/abs/pii/S0168165619302573</w:t>
              </w:r>
            </w:hyperlink>
            <w:r>
              <w:rPr>
                <w:rFonts w:ascii="Times New Roman" w:eastAsia="Arial" w:hAnsi="Times New Roman"/>
                <w:sz w:val="24"/>
                <w:szCs w:val="24"/>
                <w:lang w:val="kk-KZ"/>
              </w:rPr>
              <w:t>Impact Factor: 3.503 </w:t>
            </w:r>
            <w:hyperlink r:id="rId14">
              <w:r w:rsidR="007C6AFC">
                <w:rPr>
                  <w:rFonts w:ascii="Times New Roman" w:eastAsia="Arial" w:hAnsi="Times New Roman"/>
                  <w:sz w:val="24"/>
                  <w:szCs w:val="24"/>
                  <w:lang w:val="kk-KZ"/>
                </w:rPr>
                <w:t>https://doi.org/10.1016/j.jbiotec.2019.05.093</w:t>
              </w:r>
            </w:hyperlink>
          </w:p>
          <w:p w14:paraId="36C546BD" w14:textId="77777777" w:rsidR="007C6AFC" w:rsidRDefault="00965ACC">
            <w:pPr>
              <w:pStyle w:val="aa"/>
              <w:numPr>
                <w:ilvl w:val="0"/>
                <w:numId w:val="1"/>
              </w:numPr>
              <w:spacing w:after="0" w:line="240" w:lineRule="auto"/>
              <w:ind w:left="0" w:firstLine="567"/>
              <w:jc w:val="both"/>
              <w:rPr>
                <w:rFonts w:ascii="Times New Roman" w:eastAsia="Arial" w:hAnsi="Times New Roman"/>
                <w:sz w:val="24"/>
                <w:szCs w:val="24"/>
                <w:lang w:val="kk-KZ"/>
              </w:rPr>
            </w:pPr>
            <w:r>
              <w:rPr>
                <w:rFonts w:ascii="Times New Roman" w:eastAsia="Arial" w:hAnsi="Times New Roman"/>
                <w:sz w:val="24"/>
                <w:szCs w:val="24"/>
                <w:lang w:val="kk-KZ"/>
              </w:rPr>
              <w:t xml:space="preserve">Zhagloskaya, A.,Chlachula, J., Thevs, N., Myrzagaliyeva, A., Aidosova, S. Natural Regeneration Potential of the Black Saxaul Shrub-Forests in Semi-Deserts of Central Asia – The Ili River Delta Area, SE Kazakhstan. 2017. Polish Journal of Ecology 3: 352-368. </w:t>
            </w:r>
            <w:hyperlink r:id="rId15">
              <w:r w:rsidR="007C6AFC">
                <w:rPr>
                  <w:rFonts w:ascii="Times New Roman" w:eastAsia="Arial" w:hAnsi="Times New Roman"/>
                  <w:sz w:val="24"/>
                  <w:szCs w:val="24"/>
                  <w:lang w:val="kk-KZ"/>
                </w:rPr>
                <w:t>https://jcr.clarivate.com/jcr-jp/journal-profile?journal=POL%20J%20ECOL&amp;year=2020</w:t>
              </w:r>
            </w:hyperlink>
            <w:r>
              <w:rPr>
                <w:rFonts w:ascii="Times New Roman" w:eastAsia="Arial" w:hAnsi="Times New Roman"/>
                <w:sz w:val="24"/>
                <w:szCs w:val="24"/>
                <w:lang w:val="kk-KZ"/>
              </w:rPr>
              <w:t xml:space="preserve"> Q4, Impact Factor: 0,803 DOI:</w:t>
            </w:r>
            <w:hyperlink r:id="rId16">
              <w:r w:rsidR="007C6AFC">
                <w:rPr>
                  <w:rFonts w:ascii="Times New Roman" w:eastAsia="Arial" w:hAnsi="Times New Roman"/>
                  <w:sz w:val="24"/>
                  <w:szCs w:val="24"/>
                  <w:lang w:val="kk-KZ"/>
                </w:rPr>
                <w:t>10.3161/15052249PJE2017.65.3.004</w:t>
              </w:r>
            </w:hyperlink>
          </w:p>
          <w:p w14:paraId="49379E18" w14:textId="77777777" w:rsidR="007C6AFC" w:rsidRDefault="00965ACC">
            <w:pPr>
              <w:pStyle w:val="aa"/>
              <w:numPr>
                <w:ilvl w:val="0"/>
                <w:numId w:val="1"/>
              </w:numPr>
              <w:spacing w:after="0" w:line="240" w:lineRule="auto"/>
              <w:ind w:left="0" w:firstLine="567"/>
              <w:jc w:val="both"/>
              <w:rPr>
                <w:rFonts w:ascii="Times New Roman" w:hAnsi="Times New Roman"/>
                <w:sz w:val="24"/>
                <w:szCs w:val="24"/>
                <w:lang w:val="en-US"/>
              </w:rPr>
            </w:pPr>
            <w:r>
              <w:rPr>
                <w:rFonts w:ascii="Times New Roman" w:eastAsia="Arial" w:hAnsi="Times New Roman"/>
                <w:sz w:val="24"/>
                <w:szCs w:val="24"/>
                <w:lang w:val="kk-KZ"/>
              </w:rPr>
              <w:t xml:space="preserve">Zhaglovskaya, A. Dodonova, S. Amanov, A. Kuatbayev, S. Nesterova. Laboratory regulations for obtaining anticancer drug in suspension culture. Journal of biotechnology. – 2014. Supplement issue. European biotechnology congress. 118 pp. </w:t>
            </w:r>
            <w:hyperlink r:id="rId17">
              <w:r w:rsidR="007C6AFC">
                <w:rPr>
                  <w:rFonts w:ascii="Times New Roman" w:eastAsia="Arial" w:hAnsi="Times New Roman"/>
                  <w:sz w:val="24"/>
                  <w:szCs w:val="24"/>
                  <w:lang w:val="kk-KZ"/>
                </w:rPr>
                <w:t>https://www.sciencedirect.com/science/article/abs/pii/S0168165614007494</w:t>
              </w:r>
            </w:hyperlink>
            <w:r>
              <w:rPr>
                <w:rFonts w:ascii="Times New Roman" w:eastAsia="Arial" w:hAnsi="Times New Roman"/>
                <w:sz w:val="24"/>
                <w:szCs w:val="24"/>
                <w:lang w:val="kk-KZ"/>
              </w:rPr>
              <w:t xml:space="preserve"> Impact Factor: 3.503 </w:t>
            </w:r>
            <w:hyperlink r:id="rId18">
              <w:r w:rsidR="007C6AFC">
                <w:rPr>
                  <w:rFonts w:ascii="Times New Roman" w:eastAsia="Arial" w:hAnsi="Times New Roman"/>
                  <w:sz w:val="24"/>
                  <w:szCs w:val="24"/>
                  <w:lang w:val="kk-KZ"/>
                </w:rPr>
                <w:t>https://doi.org/10.1016/j.jbiotec.2014.07.404</w:t>
              </w:r>
            </w:hyperlink>
          </w:p>
        </w:tc>
      </w:tr>
      <w:tr w:rsidR="007C6AFC" w14:paraId="7FBEF2E7" w14:textId="77777777">
        <w:trPr>
          <w:trHeight w:val="510"/>
        </w:trPr>
        <w:tc>
          <w:tcPr>
            <w:tcW w:w="2411" w:type="dxa"/>
            <w:gridSpan w:val="2"/>
            <w:vMerge w:val="restart"/>
            <w:vAlign w:val="center"/>
          </w:tcPr>
          <w:p w14:paraId="52413620" w14:textId="77777777" w:rsidR="007C6AFC" w:rsidRDefault="00965ACC">
            <w:pPr>
              <w:pStyle w:val="a9"/>
              <w:spacing w:line="240" w:lineRule="auto"/>
              <w:ind w:firstLine="0"/>
              <w:rPr>
                <w:rFonts w:ascii="Times New Roman" w:hAnsi="Times New Roman" w:cs="Times New Roman"/>
                <w:sz w:val="24"/>
                <w:szCs w:val="24"/>
                <w:lang w:eastAsia="ru-RU"/>
              </w:rPr>
            </w:pPr>
            <w:r>
              <w:rPr>
                <w:rFonts w:ascii="Times New Roman" w:hAnsi="Times New Roman" w:cs="Times New Roman"/>
                <w:noProof/>
                <w:sz w:val="24"/>
                <w:szCs w:val="24"/>
                <w:lang w:val="ru-RU" w:eastAsia="ru-RU"/>
              </w:rPr>
              <w:lastRenderedPageBreak/>
              <w:drawing>
                <wp:inline distT="0" distB="0" distL="0" distR="0" wp14:anchorId="490968C5" wp14:editId="0905387E">
                  <wp:extent cx="1371600" cy="1828800"/>
                  <wp:effectExtent l="0" t="0" r="0" b="0"/>
                  <wp:docPr id="2" name="Рисунок 2" descr="D:\Documents\azhaev.a\Desktop\5e676d2ee8f046.07939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D:\Documents\azhaev.a\Desktop\5e676d2ee8f046.0793988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77270" cy="1836360"/>
                          </a:xfrm>
                          <a:prstGeom prst="rect">
                            <a:avLst/>
                          </a:prstGeom>
                          <a:noFill/>
                          <a:ln>
                            <a:noFill/>
                          </a:ln>
                        </pic:spPr>
                      </pic:pic>
                    </a:graphicData>
                  </a:graphic>
                </wp:inline>
              </w:drawing>
            </w:r>
          </w:p>
        </w:tc>
        <w:tc>
          <w:tcPr>
            <w:tcW w:w="2126" w:type="dxa"/>
            <w:vAlign w:val="center"/>
          </w:tcPr>
          <w:p w14:paraId="2AC649E9" w14:textId="77777777" w:rsidR="007C6AFC" w:rsidRDefault="00965ACC">
            <w:pPr>
              <w:pStyle w:val="a9"/>
              <w:spacing w:line="240" w:lineRule="auto"/>
              <w:ind w:firstLine="0"/>
              <w:rPr>
                <w:rFonts w:ascii="Times New Roman" w:hAnsi="Times New Roman" w:cs="Times New Roman"/>
                <w:i/>
                <w:iCs/>
                <w:sz w:val="24"/>
                <w:szCs w:val="24"/>
                <w:lang w:val="ru-RU"/>
              </w:rPr>
            </w:pPr>
            <w:r>
              <w:rPr>
                <w:rFonts w:ascii="Times New Roman" w:hAnsi="Times New Roman" w:cs="Times New Roman"/>
                <w:sz w:val="24"/>
                <w:szCs w:val="24"/>
                <w:lang w:val="kk-KZ"/>
              </w:rPr>
              <w:t>ФИО</w:t>
            </w:r>
          </w:p>
        </w:tc>
        <w:tc>
          <w:tcPr>
            <w:tcW w:w="5670" w:type="dxa"/>
            <w:vAlign w:val="center"/>
          </w:tcPr>
          <w:p w14:paraId="140E32C9" w14:textId="3AA8E2CF" w:rsidR="007C6AFC" w:rsidRPr="00444B89" w:rsidRDefault="00820547">
            <w:pPr>
              <w:widowControl w:val="0"/>
              <w:spacing w:after="0" w:line="240" w:lineRule="auto"/>
              <w:jc w:val="both"/>
              <w:rPr>
                <w:rFonts w:ascii="Times New Roman" w:hAnsi="Times New Roman" w:cs="Times New Roman"/>
                <w:b/>
                <w:sz w:val="24"/>
                <w:szCs w:val="24"/>
                <w:lang w:val="en-US"/>
              </w:rPr>
            </w:pPr>
            <w:r w:rsidRPr="00444B89">
              <w:rPr>
                <w:rFonts w:ascii="Times New Roman" w:hAnsi="Times New Roman" w:cs="Times New Roman"/>
                <w:b/>
                <w:sz w:val="24"/>
                <w:szCs w:val="24"/>
              </w:rPr>
              <w:t>Ажаев Галымбек Советович</w:t>
            </w:r>
          </w:p>
        </w:tc>
      </w:tr>
      <w:tr w:rsidR="007C6AFC" w14:paraId="0658AFEF" w14:textId="77777777">
        <w:trPr>
          <w:trHeight w:val="510"/>
        </w:trPr>
        <w:tc>
          <w:tcPr>
            <w:tcW w:w="2411" w:type="dxa"/>
            <w:gridSpan w:val="2"/>
            <w:vMerge/>
            <w:vAlign w:val="center"/>
          </w:tcPr>
          <w:p w14:paraId="5B79765C" w14:textId="77777777" w:rsidR="007C6AFC" w:rsidRDefault="007C6AFC">
            <w:pPr>
              <w:pStyle w:val="a9"/>
              <w:spacing w:line="240" w:lineRule="auto"/>
              <w:ind w:firstLine="0"/>
              <w:rPr>
                <w:rFonts w:ascii="Times New Roman" w:hAnsi="Times New Roman" w:cs="Times New Roman"/>
                <w:sz w:val="24"/>
                <w:szCs w:val="24"/>
                <w:lang w:eastAsia="ru-RU"/>
              </w:rPr>
            </w:pPr>
          </w:p>
        </w:tc>
        <w:tc>
          <w:tcPr>
            <w:tcW w:w="2126" w:type="dxa"/>
            <w:vAlign w:val="center"/>
          </w:tcPr>
          <w:p w14:paraId="5DBE9DBB" w14:textId="77777777" w:rsidR="007C6AFC" w:rsidRDefault="00965ACC">
            <w:pPr>
              <w:pStyle w:val="a9"/>
              <w:spacing w:line="240" w:lineRule="auto"/>
              <w:ind w:firstLine="0"/>
              <w:rPr>
                <w:rFonts w:ascii="Times New Roman" w:hAnsi="Times New Roman" w:cs="Times New Roman"/>
                <w:i/>
                <w:iCs/>
                <w:sz w:val="24"/>
                <w:szCs w:val="24"/>
                <w:lang w:val="ru-RU"/>
              </w:rPr>
            </w:pPr>
            <w:r>
              <w:rPr>
                <w:rFonts w:ascii="Times New Roman" w:hAnsi="Times New Roman" w:cs="Times New Roman"/>
                <w:sz w:val="24"/>
                <w:szCs w:val="24"/>
              </w:rPr>
              <w:t>Позиция в проекте</w:t>
            </w:r>
            <w:r>
              <w:rPr>
                <w:rFonts w:ascii="Times New Roman" w:hAnsi="Times New Roman" w:cs="Times New Roman"/>
                <w:sz w:val="24"/>
                <w:szCs w:val="24"/>
                <w:lang w:val="kk-KZ"/>
              </w:rPr>
              <w:t>:</w:t>
            </w:r>
          </w:p>
        </w:tc>
        <w:tc>
          <w:tcPr>
            <w:tcW w:w="5670" w:type="dxa"/>
            <w:vAlign w:val="center"/>
          </w:tcPr>
          <w:p w14:paraId="74B607DD" w14:textId="6B808610" w:rsidR="007C6AFC" w:rsidRDefault="0082054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Научный консультант</w:t>
            </w:r>
          </w:p>
        </w:tc>
      </w:tr>
      <w:tr w:rsidR="007C6AFC" w14:paraId="5E5CA2AF" w14:textId="77777777">
        <w:trPr>
          <w:trHeight w:val="510"/>
        </w:trPr>
        <w:tc>
          <w:tcPr>
            <w:tcW w:w="2411" w:type="dxa"/>
            <w:gridSpan w:val="2"/>
            <w:vMerge/>
            <w:vAlign w:val="center"/>
          </w:tcPr>
          <w:p w14:paraId="1362270A" w14:textId="77777777" w:rsidR="007C6AFC" w:rsidRDefault="007C6AFC">
            <w:pPr>
              <w:pStyle w:val="a9"/>
              <w:spacing w:line="240" w:lineRule="auto"/>
              <w:ind w:firstLine="0"/>
              <w:rPr>
                <w:rFonts w:ascii="Times New Roman" w:hAnsi="Times New Roman" w:cs="Times New Roman"/>
                <w:sz w:val="24"/>
                <w:szCs w:val="24"/>
                <w:lang w:eastAsia="ru-RU"/>
              </w:rPr>
            </w:pPr>
          </w:p>
        </w:tc>
        <w:tc>
          <w:tcPr>
            <w:tcW w:w="2126" w:type="dxa"/>
            <w:vAlign w:val="center"/>
          </w:tcPr>
          <w:p w14:paraId="37805B7D" w14:textId="77777777" w:rsidR="007C6AFC" w:rsidRDefault="00965ACC">
            <w:pPr>
              <w:pStyle w:val="a9"/>
              <w:spacing w:line="240" w:lineRule="auto"/>
              <w:ind w:firstLine="0"/>
              <w:rPr>
                <w:rFonts w:ascii="Times New Roman" w:hAnsi="Times New Roman" w:cs="Times New Roman"/>
                <w:i/>
                <w:iCs/>
                <w:sz w:val="24"/>
                <w:szCs w:val="24"/>
                <w:lang w:val="ru-RU"/>
              </w:rPr>
            </w:pPr>
            <w:r>
              <w:rPr>
                <w:rFonts w:ascii="Times New Roman" w:hAnsi="Times New Roman" w:cs="Times New Roman"/>
                <w:sz w:val="24"/>
                <w:szCs w:val="24"/>
              </w:rPr>
              <w:t>Год рождения</w:t>
            </w:r>
          </w:p>
        </w:tc>
        <w:tc>
          <w:tcPr>
            <w:tcW w:w="5670" w:type="dxa"/>
            <w:vAlign w:val="center"/>
          </w:tcPr>
          <w:p w14:paraId="52428E5F" w14:textId="77777777" w:rsidR="007C6AFC" w:rsidRDefault="00965ACC">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10.12.1978 г.</w:t>
            </w:r>
          </w:p>
        </w:tc>
      </w:tr>
      <w:tr w:rsidR="007C6AFC" w14:paraId="4488B393" w14:textId="77777777">
        <w:trPr>
          <w:trHeight w:val="510"/>
        </w:trPr>
        <w:tc>
          <w:tcPr>
            <w:tcW w:w="2411" w:type="dxa"/>
            <w:gridSpan w:val="2"/>
            <w:vMerge/>
            <w:vAlign w:val="center"/>
          </w:tcPr>
          <w:p w14:paraId="22D9FB0D" w14:textId="77777777" w:rsidR="007C6AFC" w:rsidRDefault="007C6AFC">
            <w:pPr>
              <w:pStyle w:val="a9"/>
              <w:spacing w:line="240" w:lineRule="auto"/>
              <w:ind w:firstLine="0"/>
              <w:rPr>
                <w:rFonts w:ascii="Times New Roman" w:hAnsi="Times New Roman" w:cs="Times New Roman"/>
                <w:sz w:val="24"/>
                <w:szCs w:val="24"/>
                <w:lang w:eastAsia="ru-RU"/>
              </w:rPr>
            </w:pPr>
          </w:p>
        </w:tc>
        <w:tc>
          <w:tcPr>
            <w:tcW w:w="2126" w:type="dxa"/>
            <w:vAlign w:val="center"/>
          </w:tcPr>
          <w:p w14:paraId="1F80F5A5" w14:textId="77777777" w:rsidR="007C6AFC" w:rsidRDefault="00965ACC">
            <w:pPr>
              <w:pStyle w:val="a9"/>
              <w:spacing w:line="240" w:lineRule="auto"/>
              <w:ind w:firstLine="0"/>
              <w:rPr>
                <w:rFonts w:ascii="Times New Roman" w:hAnsi="Times New Roman" w:cs="Times New Roman"/>
                <w:i/>
                <w:iCs/>
                <w:sz w:val="24"/>
                <w:szCs w:val="24"/>
                <w:lang w:val="ru-RU"/>
              </w:rPr>
            </w:pPr>
            <w:r>
              <w:rPr>
                <w:rFonts w:ascii="Times New Roman" w:hAnsi="Times New Roman" w:cs="Times New Roman"/>
                <w:sz w:val="24"/>
                <w:szCs w:val="24"/>
              </w:rPr>
              <w:t>О</w:t>
            </w:r>
            <w:r>
              <w:rPr>
                <w:rFonts w:ascii="Times New Roman" w:hAnsi="Times New Roman" w:cs="Times New Roman"/>
                <w:sz w:val="24"/>
                <w:szCs w:val="24"/>
                <w:lang w:val="kk-KZ"/>
              </w:rPr>
              <w:t>б</w:t>
            </w:r>
            <w:r>
              <w:rPr>
                <w:rFonts w:ascii="Times New Roman" w:hAnsi="Times New Roman" w:cs="Times New Roman"/>
                <w:sz w:val="24"/>
                <w:szCs w:val="24"/>
              </w:rPr>
              <w:t>ласть научных интересов</w:t>
            </w:r>
            <w:r>
              <w:rPr>
                <w:rFonts w:ascii="Times New Roman" w:hAnsi="Times New Roman" w:cs="Times New Roman"/>
                <w:sz w:val="24"/>
                <w:szCs w:val="24"/>
                <w:lang w:val="kk-KZ"/>
              </w:rPr>
              <w:t>:</w:t>
            </w:r>
          </w:p>
        </w:tc>
        <w:tc>
          <w:tcPr>
            <w:tcW w:w="5670" w:type="dxa"/>
            <w:vAlign w:val="center"/>
          </w:tcPr>
          <w:p w14:paraId="315C7F34" w14:textId="77777777" w:rsidR="007C6AFC" w:rsidRDefault="00965ACC">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геоэкология, экология</w:t>
            </w:r>
          </w:p>
        </w:tc>
      </w:tr>
      <w:tr w:rsidR="007C6AFC" w14:paraId="02394D2F" w14:textId="77777777">
        <w:trPr>
          <w:trHeight w:val="510"/>
        </w:trPr>
        <w:tc>
          <w:tcPr>
            <w:tcW w:w="2411" w:type="dxa"/>
            <w:gridSpan w:val="2"/>
            <w:vMerge/>
            <w:vAlign w:val="center"/>
          </w:tcPr>
          <w:p w14:paraId="4B5DE565" w14:textId="77777777" w:rsidR="007C6AFC" w:rsidRDefault="007C6AFC">
            <w:pPr>
              <w:pStyle w:val="a9"/>
              <w:spacing w:line="240" w:lineRule="auto"/>
              <w:ind w:firstLine="0"/>
              <w:rPr>
                <w:rFonts w:ascii="Times New Roman" w:hAnsi="Times New Roman" w:cs="Times New Roman"/>
                <w:sz w:val="24"/>
                <w:szCs w:val="24"/>
                <w:lang w:val="ru-RU" w:eastAsia="ru-RU"/>
              </w:rPr>
            </w:pPr>
          </w:p>
        </w:tc>
        <w:tc>
          <w:tcPr>
            <w:tcW w:w="2126" w:type="dxa"/>
            <w:vAlign w:val="center"/>
          </w:tcPr>
          <w:p w14:paraId="6C36291B" w14:textId="77777777" w:rsidR="007C6AFC" w:rsidRPr="00444B89" w:rsidRDefault="00965ACC">
            <w:pPr>
              <w:pStyle w:val="a9"/>
              <w:spacing w:line="240" w:lineRule="auto"/>
              <w:ind w:firstLine="0"/>
              <w:rPr>
                <w:rFonts w:ascii="Times New Roman" w:hAnsi="Times New Roman" w:cs="Times New Roman"/>
                <w:iCs/>
                <w:sz w:val="24"/>
                <w:szCs w:val="24"/>
                <w:lang w:val="ru-RU"/>
              </w:rPr>
            </w:pPr>
            <w:r w:rsidRPr="00444B89">
              <w:rPr>
                <w:rFonts w:ascii="Times New Roman" w:hAnsi="Times New Roman" w:cs="Times New Roman"/>
                <w:iCs/>
                <w:sz w:val="24"/>
                <w:szCs w:val="24"/>
              </w:rPr>
              <w:t>Scopus Author ID</w:t>
            </w:r>
          </w:p>
        </w:tc>
        <w:tc>
          <w:tcPr>
            <w:tcW w:w="5670" w:type="dxa"/>
            <w:vAlign w:val="center"/>
          </w:tcPr>
          <w:p w14:paraId="74D3F3B5" w14:textId="77777777" w:rsidR="007C6AFC" w:rsidRDefault="00965ACC">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57192269451</w:t>
            </w:r>
          </w:p>
        </w:tc>
      </w:tr>
      <w:tr w:rsidR="007C6AFC" w14:paraId="795E3126" w14:textId="77777777">
        <w:trPr>
          <w:trHeight w:val="510"/>
        </w:trPr>
        <w:tc>
          <w:tcPr>
            <w:tcW w:w="2411" w:type="dxa"/>
            <w:gridSpan w:val="2"/>
            <w:vMerge/>
            <w:vAlign w:val="center"/>
          </w:tcPr>
          <w:p w14:paraId="6B52C33D" w14:textId="77777777" w:rsidR="007C6AFC" w:rsidRDefault="007C6AFC">
            <w:pPr>
              <w:pStyle w:val="a9"/>
              <w:spacing w:line="240" w:lineRule="auto"/>
              <w:ind w:firstLine="0"/>
              <w:rPr>
                <w:rFonts w:ascii="Times New Roman" w:hAnsi="Times New Roman" w:cs="Times New Roman"/>
                <w:sz w:val="24"/>
                <w:szCs w:val="24"/>
                <w:lang w:eastAsia="ru-RU"/>
              </w:rPr>
            </w:pPr>
          </w:p>
        </w:tc>
        <w:tc>
          <w:tcPr>
            <w:tcW w:w="2126" w:type="dxa"/>
          </w:tcPr>
          <w:p w14:paraId="6118D9B8" w14:textId="77777777" w:rsidR="007C6AFC" w:rsidRPr="00444B89" w:rsidRDefault="00965ACC">
            <w:pPr>
              <w:spacing w:after="0" w:line="240" w:lineRule="auto"/>
              <w:rPr>
                <w:rFonts w:ascii="Times New Roman" w:hAnsi="Times New Roman" w:cs="Times New Roman"/>
                <w:sz w:val="24"/>
                <w:szCs w:val="24"/>
              </w:rPr>
            </w:pPr>
            <w:r w:rsidRPr="00444B89">
              <w:rPr>
                <w:rFonts w:ascii="Times New Roman" w:hAnsi="Times New Roman" w:cs="Times New Roman"/>
                <w:iCs/>
                <w:color w:val="000000"/>
                <w:sz w:val="24"/>
                <w:szCs w:val="24"/>
              </w:rPr>
              <w:t>Researcher ID</w:t>
            </w:r>
          </w:p>
        </w:tc>
        <w:tc>
          <w:tcPr>
            <w:tcW w:w="5670" w:type="dxa"/>
          </w:tcPr>
          <w:p w14:paraId="1165619B" w14:textId="77777777" w:rsidR="007C6AFC" w:rsidRDefault="00965ACC">
            <w:pPr>
              <w:widowControl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AGN-2888-2022</w:t>
            </w:r>
          </w:p>
        </w:tc>
      </w:tr>
      <w:tr w:rsidR="007C6AFC" w14:paraId="50BA080D" w14:textId="77777777">
        <w:trPr>
          <w:trHeight w:val="510"/>
        </w:trPr>
        <w:tc>
          <w:tcPr>
            <w:tcW w:w="2411" w:type="dxa"/>
            <w:gridSpan w:val="2"/>
            <w:vMerge/>
            <w:vAlign w:val="center"/>
          </w:tcPr>
          <w:p w14:paraId="2D9087B3" w14:textId="77777777" w:rsidR="007C6AFC" w:rsidRDefault="007C6AFC">
            <w:pPr>
              <w:pStyle w:val="a9"/>
              <w:spacing w:line="240" w:lineRule="auto"/>
              <w:ind w:firstLine="0"/>
              <w:rPr>
                <w:rFonts w:ascii="Times New Roman" w:hAnsi="Times New Roman" w:cs="Times New Roman"/>
                <w:sz w:val="24"/>
                <w:szCs w:val="24"/>
                <w:lang w:eastAsia="ru-RU"/>
              </w:rPr>
            </w:pPr>
          </w:p>
        </w:tc>
        <w:tc>
          <w:tcPr>
            <w:tcW w:w="2126" w:type="dxa"/>
          </w:tcPr>
          <w:p w14:paraId="1CB2B279" w14:textId="77777777" w:rsidR="007C6AFC" w:rsidRPr="00444B89" w:rsidRDefault="00965ACC">
            <w:pPr>
              <w:spacing w:after="0" w:line="240" w:lineRule="auto"/>
              <w:rPr>
                <w:rFonts w:ascii="Times New Roman" w:hAnsi="Times New Roman" w:cs="Times New Roman"/>
                <w:sz w:val="24"/>
                <w:szCs w:val="24"/>
              </w:rPr>
            </w:pPr>
            <w:r w:rsidRPr="00444B89">
              <w:rPr>
                <w:rFonts w:ascii="Times New Roman" w:hAnsi="Times New Roman" w:cs="Times New Roman"/>
                <w:iCs/>
                <w:color w:val="000000"/>
                <w:sz w:val="24"/>
                <w:szCs w:val="24"/>
              </w:rPr>
              <w:t>ORCID</w:t>
            </w:r>
            <w:bookmarkStart w:id="0" w:name="_GoBack"/>
            <w:bookmarkEnd w:id="0"/>
          </w:p>
        </w:tc>
        <w:tc>
          <w:tcPr>
            <w:tcW w:w="5670" w:type="dxa"/>
          </w:tcPr>
          <w:p w14:paraId="0E759AA3" w14:textId="77777777" w:rsidR="007C6AFC" w:rsidRDefault="00965ACC">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0000-0002-5888-8239</w:t>
            </w:r>
          </w:p>
        </w:tc>
      </w:tr>
      <w:tr w:rsidR="007C6AFC" w14:paraId="73C669D8" w14:textId="77777777">
        <w:trPr>
          <w:trHeight w:val="510"/>
        </w:trPr>
        <w:tc>
          <w:tcPr>
            <w:tcW w:w="2411" w:type="dxa"/>
            <w:gridSpan w:val="2"/>
            <w:vMerge/>
            <w:vAlign w:val="center"/>
          </w:tcPr>
          <w:p w14:paraId="0BD3B457" w14:textId="77777777" w:rsidR="007C6AFC" w:rsidRDefault="007C6AFC">
            <w:pPr>
              <w:pStyle w:val="a9"/>
              <w:spacing w:line="240" w:lineRule="auto"/>
              <w:ind w:firstLine="0"/>
              <w:rPr>
                <w:rFonts w:ascii="Times New Roman" w:hAnsi="Times New Roman" w:cs="Times New Roman"/>
                <w:sz w:val="24"/>
                <w:szCs w:val="24"/>
                <w:lang w:eastAsia="ru-RU"/>
              </w:rPr>
            </w:pPr>
          </w:p>
        </w:tc>
        <w:tc>
          <w:tcPr>
            <w:tcW w:w="7796" w:type="dxa"/>
            <w:gridSpan w:val="2"/>
          </w:tcPr>
          <w:p w14:paraId="53BA2A5F" w14:textId="77777777" w:rsidR="007C6AFC" w:rsidRDefault="00965ACC">
            <w:pPr>
              <w:numPr>
                <w:ilvl w:val="0"/>
                <w:numId w:val="2"/>
              </w:numPr>
              <w:spacing w:after="0" w:line="240" w:lineRule="auto"/>
              <w:ind w:left="0" w:firstLine="567"/>
              <w:jc w:val="both"/>
              <w:rPr>
                <w:rFonts w:ascii="Times New Roman" w:eastAsia="Arial" w:hAnsi="Times New Roman" w:cs="Times New Roman"/>
                <w:sz w:val="24"/>
                <w:szCs w:val="24"/>
                <w:lang w:val="kk-KZ"/>
              </w:rPr>
            </w:pPr>
            <w:r>
              <w:rPr>
                <w:rFonts w:ascii="Times New Roman" w:eastAsia="Arial" w:hAnsi="Times New Roman" w:cs="Times New Roman"/>
                <w:sz w:val="24"/>
                <w:szCs w:val="24"/>
                <w:lang w:val="kk-KZ"/>
              </w:rPr>
              <w:t>Azhayev, G., Esimova, D., Sonko, S.M., ...Shomanova, Z., Sambou, A.</w:t>
            </w:r>
            <w:hyperlink r:id="rId20">
              <w:r w:rsidR="007C6AFC">
                <w:rPr>
                  <w:rFonts w:ascii="Times New Roman" w:eastAsia="Arial" w:hAnsi="Times New Roman" w:cs="Times New Roman"/>
                  <w:sz w:val="24"/>
                  <w:szCs w:val="24"/>
                  <w:lang w:val="kk-KZ"/>
                </w:rPr>
                <w:t xml:space="preserve"> </w:t>
              </w:r>
            </w:hyperlink>
            <w:hyperlink r:id="rId21">
              <w:r w:rsidR="007C6AFC">
                <w:rPr>
                  <w:rFonts w:ascii="Times New Roman" w:eastAsia="Arial" w:hAnsi="Times New Roman" w:cs="Times New Roman"/>
                  <w:sz w:val="24"/>
                  <w:szCs w:val="24"/>
                  <w:lang w:val="kk-KZ"/>
                </w:rPr>
                <w:t>Geoecological environmental evaluation of Pavlodar region of the Republic of Kazakhstan as a factor of perspectives for touristic activity</w:t>
              </w:r>
            </w:hyperlink>
            <w:r>
              <w:rPr>
                <w:rFonts w:ascii="Times New Roman" w:eastAsia="Arial" w:hAnsi="Times New Roman" w:cs="Times New Roman"/>
                <w:sz w:val="24"/>
                <w:szCs w:val="24"/>
                <w:lang w:val="kk-KZ"/>
              </w:rPr>
              <w:t>.</w:t>
            </w:r>
            <w:hyperlink r:id="rId22">
              <w:r w:rsidR="007C6AFC">
                <w:rPr>
                  <w:rFonts w:ascii="Times New Roman" w:eastAsia="Arial" w:hAnsi="Times New Roman" w:cs="Times New Roman"/>
                  <w:sz w:val="24"/>
                  <w:szCs w:val="24"/>
                  <w:lang w:val="kk-KZ"/>
                </w:rPr>
                <w:t xml:space="preserve"> Geojournal of Tourism and Geosites</w:t>
              </w:r>
            </w:hyperlink>
            <w:r>
              <w:rPr>
                <w:rFonts w:ascii="Times New Roman" w:eastAsia="Arial" w:hAnsi="Times New Roman" w:cs="Times New Roman"/>
                <w:sz w:val="24"/>
                <w:szCs w:val="24"/>
                <w:lang w:val="kk-KZ"/>
              </w:rPr>
              <w:t>, 2020, 28(1), стр. 104–113</w:t>
            </w:r>
            <w:hyperlink r:id="rId23">
              <w:r w:rsidR="007C6AFC">
                <w:rPr>
                  <w:rFonts w:ascii="Times New Roman" w:eastAsia="Arial" w:hAnsi="Times New Roman" w:cs="Times New Roman"/>
                  <w:sz w:val="24"/>
                  <w:szCs w:val="24"/>
                  <w:lang w:val="kk-KZ"/>
                </w:rPr>
                <w:t xml:space="preserve"> </w:t>
              </w:r>
            </w:hyperlink>
            <w:hyperlink r:id="rId24">
              <w:r w:rsidR="007C6AFC">
                <w:rPr>
                  <w:rFonts w:ascii="Times New Roman" w:eastAsia="Arial" w:hAnsi="Times New Roman" w:cs="Times New Roman"/>
                  <w:sz w:val="24"/>
                  <w:szCs w:val="24"/>
                  <w:lang w:val="kk-KZ"/>
                </w:rPr>
                <w:t>https://www.scopus.com/authid/detail.uri?authorId=57192269451</w:t>
              </w:r>
            </w:hyperlink>
            <w:r>
              <w:rPr>
                <w:rFonts w:ascii="Times New Roman" w:eastAsia="Arial" w:hAnsi="Times New Roman" w:cs="Times New Roman"/>
                <w:sz w:val="24"/>
                <w:szCs w:val="24"/>
                <w:lang w:val="kk-KZ"/>
              </w:rPr>
              <w:t xml:space="preserve"> Q2</w:t>
            </w:r>
          </w:p>
          <w:p w14:paraId="27F86444" w14:textId="77777777" w:rsidR="007C6AFC" w:rsidRDefault="00965ACC">
            <w:pPr>
              <w:numPr>
                <w:ilvl w:val="0"/>
                <w:numId w:val="2"/>
              </w:numPr>
              <w:spacing w:after="0" w:line="240" w:lineRule="auto"/>
              <w:ind w:left="0" w:firstLine="567"/>
              <w:jc w:val="both"/>
              <w:rPr>
                <w:rFonts w:ascii="Times New Roman" w:eastAsia="Arial" w:hAnsi="Times New Roman" w:cs="Times New Roman"/>
                <w:sz w:val="24"/>
                <w:szCs w:val="24"/>
                <w:lang w:val="kk-KZ"/>
              </w:rPr>
            </w:pPr>
            <w:r>
              <w:rPr>
                <w:rFonts w:ascii="Times New Roman" w:eastAsia="Arial" w:hAnsi="Times New Roman" w:cs="Times New Roman"/>
                <w:sz w:val="24"/>
                <w:szCs w:val="24"/>
                <w:lang w:val="kk-KZ"/>
              </w:rPr>
              <w:t xml:space="preserve">Zhaglovskaya, A.A., S.S. Aidosova, N.Z. Akhtayeva, D.D. Yessimova and G.S. Azhaev, 2016. Anthropogenic impacts on population structure and floristic composition of Black Saxaul (HaloxylonaphyllumMinkw.) woodlands in </w:t>
            </w:r>
            <w:r>
              <w:rPr>
                <w:rFonts w:ascii="Times New Roman" w:eastAsia="Arial" w:hAnsi="Times New Roman" w:cs="Times New Roman"/>
                <w:sz w:val="24"/>
                <w:szCs w:val="24"/>
                <w:lang w:val="kk-KZ"/>
              </w:rPr>
              <w:tab/>
              <w:t>Ili Delta region, Kazakhstan. Ecology, environment and conservation, 22 (3): 1565-1575.</w:t>
            </w:r>
            <w:hyperlink r:id="rId25">
              <w:r w:rsidR="007C6AFC">
                <w:rPr>
                  <w:rFonts w:ascii="Times New Roman" w:eastAsia="Arial" w:hAnsi="Times New Roman" w:cs="Times New Roman"/>
                  <w:sz w:val="24"/>
                  <w:szCs w:val="24"/>
                  <w:lang w:val="kk-KZ"/>
                </w:rPr>
                <w:t xml:space="preserve"> </w:t>
              </w:r>
            </w:hyperlink>
            <w:hyperlink r:id="rId26">
              <w:r w:rsidR="007C6AFC">
                <w:rPr>
                  <w:rFonts w:ascii="Times New Roman" w:eastAsia="Arial" w:hAnsi="Times New Roman" w:cs="Times New Roman"/>
                  <w:sz w:val="24"/>
                  <w:szCs w:val="24"/>
                  <w:lang w:val="kk-KZ"/>
                </w:rPr>
                <w:t>https://www.scopus.com/record/display.uri?eid=2-s2.0-85019254358&amp;origin=resultslist</w:t>
              </w:r>
            </w:hyperlink>
            <w:r>
              <w:rPr>
                <w:rFonts w:ascii="Times New Roman" w:eastAsia="Arial" w:hAnsi="Times New Roman" w:cs="Times New Roman"/>
                <w:sz w:val="24"/>
                <w:szCs w:val="24"/>
                <w:lang w:val="kk-KZ"/>
              </w:rPr>
              <w:t xml:space="preserve"> </w:t>
            </w:r>
            <w:hyperlink r:id="rId27">
              <w:r w:rsidR="007C6AFC">
                <w:rPr>
                  <w:rFonts w:ascii="Times New Roman" w:eastAsia="Arial" w:hAnsi="Times New Roman" w:cs="Times New Roman"/>
                  <w:sz w:val="24"/>
                  <w:szCs w:val="24"/>
                  <w:lang w:val="kk-KZ"/>
                </w:rPr>
                <w:t xml:space="preserve"> </w:t>
              </w:r>
            </w:hyperlink>
            <w:hyperlink r:id="rId28">
              <w:r w:rsidR="007C6AFC">
                <w:rPr>
                  <w:rFonts w:ascii="Times New Roman" w:eastAsia="Arial" w:hAnsi="Times New Roman" w:cs="Times New Roman"/>
                  <w:sz w:val="24"/>
                  <w:szCs w:val="24"/>
                  <w:lang w:val="kk-KZ"/>
                </w:rPr>
                <w:t>https://www.scopus.com/sourceid/14598?origin=resultslist</w:t>
              </w:r>
            </w:hyperlink>
            <w:r>
              <w:rPr>
                <w:rFonts w:ascii="Times New Roman" w:eastAsia="Arial" w:hAnsi="Times New Roman" w:cs="Times New Roman"/>
                <w:sz w:val="24"/>
                <w:szCs w:val="24"/>
                <w:lang w:val="kk-KZ"/>
              </w:rPr>
              <w:t xml:space="preserve"> Процентиль 24-й.</w:t>
            </w:r>
          </w:p>
          <w:p w14:paraId="7F2B51CD" w14:textId="77777777" w:rsidR="007C6AFC" w:rsidRDefault="00965ACC">
            <w:pPr>
              <w:numPr>
                <w:ilvl w:val="0"/>
                <w:numId w:val="2"/>
              </w:numPr>
              <w:spacing w:after="0" w:line="240" w:lineRule="auto"/>
              <w:ind w:left="0" w:firstLine="567"/>
              <w:jc w:val="both"/>
              <w:rPr>
                <w:rFonts w:ascii="Times New Roman" w:eastAsia="Arial" w:hAnsi="Times New Roman" w:cs="Times New Roman"/>
                <w:sz w:val="24"/>
                <w:szCs w:val="24"/>
                <w:lang w:val="kk-KZ"/>
              </w:rPr>
            </w:pPr>
            <w:r>
              <w:rPr>
                <w:rFonts w:ascii="Times New Roman" w:eastAsia="Arial" w:hAnsi="Times New Roman" w:cs="Times New Roman"/>
                <w:sz w:val="24"/>
                <w:szCs w:val="24"/>
                <w:lang w:val="kk-KZ"/>
              </w:rPr>
              <w:t>Ажаев Галымбек Советович. Оценка экологического состояния г. Павлодара по данным геохимического изучения жидких и пылевых атмосферных выпадений : диссертация... кандидата геолого-минералогических наук : 25.00.36 Павлодар, 2007 111 с. РГБ ОД, 61:07-4/81</w:t>
            </w:r>
          </w:p>
          <w:p w14:paraId="3BEE2227" w14:textId="77777777" w:rsidR="007C6AFC" w:rsidRDefault="00965ACC">
            <w:pPr>
              <w:numPr>
                <w:ilvl w:val="0"/>
                <w:numId w:val="2"/>
              </w:numPr>
              <w:spacing w:after="0" w:line="240" w:lineRule="auto"/>
              <w:ind w:left="0" w:firstLine="567"/>
              <w:jc w:val="both"/>
              <w:rPr>
                <w:rFonts w:ascii="Times New Roman" w:eastAsia="Arial" w:hAnsi="Times New Roman" w:cs="Times New Roman"/>
                <w:sz w:val="24"/>
                <w:szCs w:val="24"/>
                <w:lang w:val="kk-KZ"/>
              </w:rPr>
            </w:pPr>
            <w:r>
              <w:rPr>
                <w:rFonts w:ascii="Times New Roman" w:eastAsia="Arial" w:hAnsi="Times New Roman" w:cs="Times New Roman"/>
                <w:sz w:val="24"/>
                <w:szCs w:val="24"/>
                <w:lang w:val="kk-KZ"/>
              </w:rPr>
              <w:t xml:space="preserve">Ажаев Г.С., Гельдымамедова Э.А. Тяжелые металлы в окружающей среде // Материалы международной научно-практической конференции «Химия: наука, образование, промышленность. Возможности и перспективы развития»; Павлодар, ПГУ, 2001 г. стр. 330-334 </w:t>
            </w:r>
          </w:p>
          <w:p w14:paraId="39A11599" w14:textId="77777777" w:rsidR="007C6AFC" w:rsidRDefault="00965ACC">
            <w:pPr>
              <w:numPr>
                <w:ilvl w:val="0"/>
                <w:numId w:val="2"/>
              </w:numPr>
              <w:spacing w:after="0" w:line="240" w:lineRule="auto"/>
              <w:ind w:left="0" w:firstLine="567"/>
              <w:jc w:val="both"/>
              <w:rPr>
                <w:rFonts w:ascii="Times New Roman" w:eastAsia="Arial" w:hAnsi="Times New Roman" w:cs="Times New Roman"/>
                <w:sz w:val="24"/>
                <w:szCs w:val="24"/>
                <w:lang w:val="kk-KZ"/>
              </w:rPr>
            </w:pPr>
            <w:r>
              <w:rPr>
                <w:rFonts w:ascii="Times New Roman" w:eastAsia="Arial" w:hAnsi="Times New Roman" w:cs="Times New Roman"/>
                <w:sz w:val="24"/>
                <w:szCs w:val="24"/>
                <w:lang w:val="kk-KZ"/>
              </w:rPr>
              <w:t xml:space="preserve">Шаймарданова Б.Х., Шоманова Ж.К., Ажаев Г.С., Гельдымамедова Э.А. Влияние антропогенного фактора на биологические </w:t>
            </w:r>
            <w:r>
              <w:rPr>
                <w:rFonts w:ascii="Times New Roman" w:eastAsia="Arial" w:hAnsi="Times New Roman" w:cs="Times New Roman"/>
                <w:sz w:val="24"/>
                <w:szCs w:val="24"/>
                <w:lang w:val="kk-KZ"/>
              </w:rPr>
              <w:lastRenderedPageBreak/>
              <w:t>объекты и химический состав почв // Сборник материалов симпозиума «Новые информационные технологии в решении проблем производства, строительства, коммунального хозяйства, экологии, образования, управления и права», Пенза, 2001. – С.103-105</w:t>
            </w:r>
          </w:p>
        </w:tc>
      </w:tr>
    </w:tbl>
    <w:p w14:paraId="1DD76674" w14:textId="77777777" w:rsidR="007C6AFC" w:rsidRDefault="007C6AFC">
      <w:pPr>
        <w:spacing w:after="0" w:line="240" w:lineRule="auto"/>
        <w:rPr>
          <w:rFonts w:ascii="Times New Roman" w:hAnsi="Times New Roman" w:cs="Times New Roman"/>
          <w:sz w:val="24"/>
          <w:szCs w:val="24"/>
          <w:lang w:val="kk-KZ"/>
        </w:rPr>
      </w:pPr>
    </w:p>
    <w:sectPr w:rsidR="007C6A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D670E" w14:textId="77777777" w:rsidR="00817365" w:rsidRDefault="00817365">
      <w:pPr>
        <w:spacing w:line="240" w:lineRule="auto"/>
      </w:pPr>
      <w:r>
        <w:separator/>
      </w:r>
    </w:p>
  </w:endnote>
  <w:endnote w:type="continuationSeparator" w:id="0">
    <w:p w14:paraId="07FD86AB" w14:textId="77777777" w:rsidR="00817365" w:rsidRDefault="00817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default"/>
    <w:sig w:usb0="00000000"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83CEE" w14:textId="77777777" w:rsidR="00817365" w:rsidRDefault="00817365">
      <w:pPr>
        <w:spacing w:after="0"/>
      </w:pPr>
      <w:r>
        <w:separator/>
      </w:r>
    </w:p>
  </w:footnote>
  <w:footnote w:type="continuationSeparator" w:id="0">
    <w:p w14:paraId="7DF39D4D" w14:textId="77777777" w:rsidR="00817365" w:rsidRDefault="008173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A2DE1"/>
    <w:multiLevelType w:val="multilevel"/>
    <w:tmpl w:val="1A4A2DE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B3C64E0"/>
    <w:multiLevelType w:val="multilevel"/>
    <w:tmpl w:val="5B3C64E0"/>
    <w:lvl w:ilvl="0">
      <w:start w:val="1"/>
      <w:numFmt w:val="decimal"/>
      <w:lvlText w:val="%1."/>
      <w:lvlJc w:val="left"/>
      <w:pPr>
        <w:ind w:left="1287" w:hanging="360"/>
      </w:pPr>
    </w:lvl>
    <w:lvl w:ilvl="1">
      <w:start w:val="1"/>
      <w:numFmt w:val="upperLetter"/>
      <w:lvlText w:val="%2."/>
      <w:lvlJc w:val="left"/>
      <w:pPr>
        <w:ind w:left="2007" w:hanging="360"/>
      </w:pPr>
      <w:rPr>
        <w:rFonts w:hint="default"/>
        <w:u w:val="single"/>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331F9"/>
    <w:rsid w:val="00035C33"/>
    <w:rsid w:val="000776FC"/>
    <w:rsid w:val="000A3077"/>
    <w:rsid w:val="000B2F4C"/>
    <w:rsid w:val="000C4BC2"/>
    <w:rsid w:val="000D21CE"/>
    <w:rsid w:val="00115839"/>
    <w:rsid w:val="00134282"/>
    <w:rsid w:val="001532EE"/>
    <w:rsid w:val="00185B76"/>
    <w:rsid w:val="00270253"/>
    <w:rsid w:val="002B1E99"/>
    <w:rsid w:val="002B35BC"/>
    <w:rsid w:val="002F436C"/>
    <w:rsid w:val="0039409D"/>
    <w:rsid w:val="003C34C7"/>
    <w:rsid w:val="00444B89"/>
    <w:rsid w:val="00450870"/>
    <w:rsid w:val="00461992"/>
    <w:rsid w:val="00485E78"/>
    <w:rsid w:val="004B58F5"/>
    <w:rsid w:val="00566AB4"/>
    <w:rsid w:val="006102DD"/>
    <w:rsid w:val="00621990"/>
    <w:rsid w:val="00716356"/>
    <w:rsid w:val="00723079"/>
    <w:rsid w:val="00761947"/>
    <w:rsid w:val="00787C11"/>
    <w:rsid w:val="007C6AFC"/>
    <w:rsid w:val="00813B36"/>
    <w:rsid w:val="00817365"/>
    <w:rsid w:val="00820547"/>
    <w:rsid w:val="008440CD"/>
    <w:rsid w:val="00847C97"/>
    <w:rsid w:val="008B2401"/>
    <w:rsid w:val="008B72E0"/>
    <w:rsid w:val="008E17D8"/>
    <w:rsid w:val="009355DC"/>
    <w:rsid w:val="00965ACC"/>
    <w:rsid w:val="0098021C"/>
    <w:rsid w:val="009E1551"/>
    <w:rsid w:val="009F3F25"/>
    <w:rsid w:val="00A01D99"/>
    <w:rsid w:val="00A455D5"/>
    <w:rsid w:val="00A628F7"/>
    <w:rsid w:val="00AA5B6E"/>
    <w:rsid w:val="00B246CA"/>
    <w:rsid w:val="00B818D8"/>
    <w:rsid w:val="00BA3C4A"/>
    <w:rsid w:val="00BB39A5"/>
    <w:rsid w:val="00C7727C"/>
    <w:rsid w:val="00C91B83"/>
    <w:rsid w:val="00CA21E3"/>
    <w:rsid w:val="00CF5E3C"/>
    <w:rsid w:val="00D4114E"/>
    <w:rsid w:val="00D82356"/>
    <w:rsid w:val="00DB15D1"/>
    <w:rsid w:val="00E501DF"/>
    <w:rsid w:val="00E508A3"/>
    <w:rsid w:val="00E67C70"/>
    <w:rsid w:val="00E74518"/>
    <w:rsid w:val="00EE1D6E"/>
    <w:rsid w:val="00F6149E"/>
    <w:rsid w:val="00F878E4"/>
    <w:rsid w:val="00FB3426"/>
    <w:rsid w:val="169F51F9"/>
    <w:rsid w:val="366C3C56"/>
    <w:rsid w:val="51361F1C"/>
    <w:rsid w:val="5B980186"/>
    <w:rsid w:val="7CB051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08EF"/>
  <w15:docId w15:val="{538D5D6C-C124-4022-894D-38E9E446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2">
    <w:name w:val="heading 2"/>
    <w:basedOn w:val="a"/>
    <w:next w:val="a"/>
    <w:link w:val="20"/>
    <w:uiPriority w:val="9"/>
    <w:unhideWhenUsed/>
    <w:qFormat/>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character" w:styleId="a5">
    <w:name w:val="Hyperlink"/>
    <w:basedOn w:val="a0"/>
    <w:uiPriority w:val="99"/>
    <w:qFormat/>
    <w:rPr>
      <w:color w:val="0000FF"/>
      <w:w w:val="100"/>
      <w:u w:val="thick" w:color="0000FF"/>
    </w:rPr>
  </w:style>
  <w:style w:type="paragraph" w:styleId="a6">
    <w:name w:val="Normal (Web)"/>
    <w:basedOn w:val="a"/>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Pr>
      <w:b/>
      <w:bCs/>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Основной текст нов"/>
    <w:basedOn w:val="a"/>
    <w:uiPriority w:val="99"/>
    <w:qFormat/>
    <w:pPr>
      <w:suppressAutoHyphens/>
      <w:autoSpaceDE w:val="0"/>
      <w:autoSpaceDN w:val="0"/>
      <w:adjustRightInd w:val="0"/>
      <w:spacing w:after="0" w:line="288" w:lineRule="auto"/>
      <w:ind w:firstLine="397"/>
      <w:jc w:val="both"/>
      <w:textAlignment w:val="center"/>
    </w:pPr>
    <w:rPr>
      <w:rFonts w:ascii="KZ Times New Roman" w:hAnsi="KZ Times New Roman" w:cs="KZ Times New Roman"/>
      <w:color w:val="000000"/>
      <w:sz w:val="20"/>
      <w:szCs w:val="20"/>
      <w:lang w:val="en-US"/>
    </w:rPr>
  </w:style>
  <w:style w:type="character" w:customStyle="1" w:styleId="20">
    <w:name w:val="Заголовок 2 Знак"/>
    <w:basedOn w:val="a0"/>
    <w:link w:val="2"/>
    <w:uiPriority w:val="9"/>
    <w:qFormat/>
    <w:rPr>
      <w:rFonts w:asciiTheme="majorHAnsi" w:eastAsiaTheme="majorEastAsia" w:hAnsiTheme="majorHAnsi" w:cstheme="majorBidi"/>
      <w:b/>
      <w:bCs/>
      <w:color w:val="5B9BD5" w:themeColor="accent1"/>
      <w:sz w:val="26"/>
      <w:szCs w:val="26"/>
      <w:lang w:eastAsia="ru-RU"/>
    </w:rPr>
  </w:style>
  <w:style w:type="paragraph" w:styleId="aa">
    <w:name w:val="List Paragraph"/>
    <w:basedOn w:val="a"/>
    <w:link w:val="ab"/>
    <w:uiPriority w:val="34"/>
    <w:qFormat/>
    <w:pPr>
      <w:ind w:left="720"/>
      <w:contextualSpacing/>
    </w:pPr>
    <w:rPr>
      <w:rFonts w:ascii="Calibri" w:eastAsia="Calibri" w:hAnsi="Calibri" w:cs="Times New Roman"/>
    </w:rPr>
  </w:style>
  <w:style w:type="character" w:customStyle="1" w:styleId="ab">
    <w:name w:val="Абзац списка Знак"/>
    <w:link w:val="aa"/>
    <w:uiPriority w:val="34"/>
    <w:qFormat/>
    <w:locked/>
    <w:rPr>
      <w:rFonts w:ascii="Calibri" w:eastAsia="Calibri" w:hAnsi="Calibri" w:cs="Times New Roman"/>
    </w:r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jagbio.com/in-press-articles/" TargetMode="External"/><Relationship Id="rId13" Type="http://schemas.openxmlformats.org/officeDocument/2006/relationships/hyperlink" Target="https://www.sciencedirect.com/science/article/abs/pii/S0168165619302573" TargetMode="External"/><Relationship Id="rId18" Type="http://schemas.openxmlformats.org/officeDocument/2006/relationships/hyperlink" Target="https://doi.org/10.1016/j.jbiotec.2014.07.404" TargetMode="External"/><Relationship Id="rId26" Type="http://schemas.openxmlformats.org/officeDocument/2006/relationships/hyperlink" Target="https://www.scopus.com/record/display.uri?eid=2-s2.0-85019254358&amp;origin=resultslist" TargetMode="External"/><Relationship Id="rId3" Type="http://schemas.openxmlformats.org/officeDocument/2006/relationships/settings" Target="settings.xml"/><Relationship Id="rId21" Type="http://schemas.openxmlformats.org/officeDocument/2006/relationships/hyperlink" Target="https://www.scopus.com/record/display.uri?eid=2-s2.0-85079639444&amp;origin=resultslist&amp;sort=plf-f" TargetMode="External"/><Relationship Id="rId7" Type="http://schemas.openxmlformats.org/officeDocument/2006/relationships/hyperlink" Target="https://doi.org/10.3390/ijerph21081002" TargetMode="External"/><Relationship Id="rId12" Type="http://schemas.openxmlformats.org/officeDocument/2006/relationships/hyperlink" Target="https://publons.com/researcher/D-5812-2015/" TargetMode="External"/><Relationship Id="rId17" Type="http://schemas.openxmlformats.org/officeDocument/2006/relationships/hyperlink" Target="https://www.sciencedirect.com/science/article/abs/pii/S0168165614007494" TargetMode="External"/><Relationship Id="rId25" Type="http://schemas.openxmlformats.org/officeDocument/2006/relationships/hyperlink" Target="https://www.scopus.com/record/display.uri?eid=2-s2.0-85019254358&amp;origin=resultslist" TargetMode="External"/><Relationship Id="rId2" Type="http://schemas.openxmlformats.org/officeDocument/2006/relationships/styles" Target="styles.xml"/><Relationship Id="rId16" Type="http://schemas.openxmlformats.org/officeDocument/2006/relationships/hyperlink" Target="http://dx.doi.org/10.3161/15052249PJE2017.65.3.004" TargetMode="External"/><Relationship Id="rId20" Type="http://schemas.openxmlformats.org/officeDocument/2006/relationships/hyperlink" Target="https://www.scopus.com/record/display.uri?eid=2-s2.0-85079639444&amp;origin=resultslist&amp;sort=plf-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www.scopus.com/authid/detail.uri?authorId=57192269451" TargetMode="External"/><Relationship Id="rId5" Type="http://schemas.openxmlformats.org/officeDocument/2006/relationships/footnotes" Target="footnotes.xml"/><Relationship Id="rId15" Type="http://schemas.openxmlformats.org/officeDocument/2006/relationships/hyperlink" Target="https://jcr.clarivate.com/jcr-jp/journal-profile?journal=POL%20J%20ECOL&amp;year=2020" TargetMode="External"/><Relationship Id="rId23" Type="http://schemas.openxmlformats.org/officeDocument/2006/relationships/hyperlink" Target="https://www.scopus.com/authid/detail.uri?authorId=57192269451" TargetMode="External"/><Relationship Id="rId28" Type="http://schemas.openxmlformats.org/officeDocument/2006/relationships/hyperlink" Target="https://www.scopus.com/sourceid/14598?origin=resultslist" TargetMode="External"/><Relationship Id="rId10" Type="http://schemas.openxmlformats.org/officeDocument/2006/relationships/hyperlink" Target="https://doi.org/10.48081/YPLS1590"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ijagbio.com/pdf-files/24-748.pdf" TargetMode="External"/><Relationship Id="rId14" Type="http://schemas.openxmlformats.org/officeDocument/2006/relationships/hyperlink" Target="https://doi.org/10.1016/j.jbiotec.2019.05.093" TargetMode="External"/><Relationship Id="rId22" Type="http://schemas.openxmlformats.org/officeDocument/2006/relationships/hyperlink" Target="https://www.scopus.com/sourceid/21100286463?origin=resultslist" TargetMode="External"/><Relationship Id="rId27" Type="http://schemas.openxmlformats.org/officeDocument/2006/relationships/hyperlink" Target="https://www.scopus.com/sourceid/14598?origin=resultslis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2002</Words>
  <Characters>11415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Абліш Рысжан Маратқызы</dc:creator>
  <cp:lastModifiedBy>Мәжи Айерке Саматқызы</cp:lastModifiedBy>
  <cp:revision>3</cp:revision>
  <dcterms:created xsi:type="dcterms:W3CDTF">2025-03-19T05:22:00Z</dcterms:created>
  <dcterms:modified xsi:type="dcterms:W3CDTF">2025-03-19T07:01:00Z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6D973E9BF8F6421D9E0C34658590BFAC</vt:lpwstr>
  </property>
</Properties>
</file>